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76EB1" w14:textId="77777777" w:rsidR="00C25793" w:rsidRPr="00346FA9" w:rsidRDefault="00C25793" w:rsidP="00C25793">
      <w:pPr>
        <w:spacing w:after="0" w:line="240" w:lineRule="auto"/>
        <w:rPr>
          <w:b/>
          <w:bCs/>
          <w:i/>
          <w:iCs/>
        </w:rPr>
      </w:pPr>
      <w:r w:rsidRPr="00346FA9">
        <w:rPr>
          <w:b/>
          <w:bCs/>
          <w:i/>
          <w:iCs/>
        </w:rPr>
        <w:t>JOAG Cyber-Gram</w:t>
      </w:r>
    </w:p>
    <w:p w14:paraId="0BAE7E9B" w14:textId="77777777" w:rsidR="00C25793" w:rsidRPr="00346FA9" w:rsidRDefault="00C25793" w:rsidP="00C25793">
      <w:pPr>
        <w:spacing w:after="0" w:line="240" w:lineRule="auto"/>
        <w:rPr>
          <w:b/>
          <w:bCs/>
          <w:i/>
          <w:iCs/>
        </w:rPr>
      </w:pPr>
    </w:p>
    <w:p w14:paraId="403BAEEA" w14:textId="77777777" w:rsidR="00C25793" w:rsidRPr="00346FA9" w:rsidRDefault="006E2E37" w:rsidP="00C25793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May </w:t>
      </w:r>
      <w:r w:rsidR="00E57ADA">
        <w:rPr>
          <w:b/>
          <w:bCs/>
          <w:i/>
          <w:iCs/>
        </w:rPr>
        <w:t>20</w:t>
      </w:r>
      <w:r>
        <w:rPr>
          <w:b/>
          <w:bCs/>
          <w:i/>
          <w:iCs/>
        </w:rPr>
        <w:t>20</w:t>
      </w:r>
    </w:p>
    <w:p w14:paraId="4CB22019" w14:textId="77777777" w:rsidR="00C25793" w:rsidRPr="00346FA9" w:rsidRDefault="00C25793" w:rsidP="00C25793">
      <w:pPr>
        <w:spacing w:after="0" w:line="240" w:lineRule="auto"/>
        <w:rPr>
          <w:b/>
          <w:bCs/>
          <w:i/>
          <w:iCs/>
        </w:rPr>
      </w:pPr>
      <w:r w:rsidRPr="00346FA9">
        <w:rPr>
          <w:b/>
          <w:bCs/>
          <w:i/>
          <w:iCs/>
        </w:rPr>
        <w:t xml:space="preserve">Volume </w:t>
      </w:r>
      <w:r w:rsidR="006E2E37">
        <w:rPr>
          <w:b/>
          <w:bCs/>
          <w:i/>
          <w:iCs/>
        </w:rPr>
        <w:t>11</w:t>
      </w:r>
    </w:p>
    <w:p w14:paraId="688637CC" w14:textId="77777777" w:rsidR="00C25793" w:rsidRPr="00346FA9" w:rsidRDefault="00C25793" w:rsidP="00C25793">
      <w:pPr>
        <w:spacing w:after="0" w:line="240" w:lineRule="auto"/>
        <w:rPr>
          <w:b/>
          <w:bCs/>
          <w:i/>
          <w:iCs/>
        </w:rPr>
      </w:pPr>
    </w:p>
    <w:p w14:paraId="0017695A" w14:textId="77777777" w:rsidR="00C25793" w:rsidRPr="00297727" w:rsidRDefault="00C25793" w:rsidP="00826787">
      <w:pPr>
        <w:spacing w:after="0" w:line="240" w:lineRule="auto"/>
        <w:rPr>
          <w:caps/>
        </w:rPr>
      </w:pPr>
      <w:r w:rsidRPr="00297727">
        <w:rPr>
          <w:b/>
          <w:bCs/>
          <w:i/>
          <w:iCs/>
          <w:caps/>
        </w:rPr>
        <w:t xml:space="preserve">Readiness </w:t>
      </w:r>
      <w:r w:rsidR="00297727" w:rsidRPr="00297727">
        <w:rPr>
          <w:b/>
          <w:bCs/>
          <w:i/>
          <w:iCs/>
          <w:caps/>
        </w:rPr>
        <w:t>and D</w:t>
      </w:r>
      <w:r w:rsidR="00826787" w:rsidRPr="00297727">
        <w:rPr>
          <w:b/>
          <w:bCs/>
          <w:i/>
          <w:iCs/>
          <w:caps/>
        </w:rPr>
        <w:t xml:space="preserve">eployment </w:t>
      </w:r>
      <w:r w:rsidR="00297727" w:rsidRPr="00297727">
        <w:rPr>
          <w:b/>
          <w:bCs/>
          <w:i/>
          <w:iCs/>
          <w:caps/>
        </w:rPr>
        <w:t>Updates</w:t>
      </w:r>
    </w:p>
    <w:p w14:paraId="1D3145D0" w14:textId="77777777" w:rsidR="00C25793" w:rsidRPr="00346FA9" w:rsidRDefault="00C25793" w:rsidP="00C25793">
      <w:pPr>
        <w:spacing w:after="0" w:line="240" w:lineRule="auto"/>
      </w:pPr>
    </w:p>
    <w:p w14:paraId="0650052C" w14:textId="77777777" w:rsidR="00C25793" w:rsidRDefault="00C25793" w:rsidP="00C25793">
      <w:pPr>
        <w:spacing w:after="0" w:line="240" w:lineRule="auto"/>
      </w:pPr>
      <w:r w:rsidRPr="00346FA9">
        <w:rPr>
          <w:b/>
        </w:rPr>
        <w:t xml:space="preserve">Don’t: </w:t>
      </w:r>
      <w:r w:rsidRPr="00346FA9">
        <w:t xml:space="preserve">Overlook new </w:t>
      </w:r>
      <w:r w:rsidR="007F30FF">
        <w:t>u</w:t>
      </w:r>
      <w:r w:rsidR="007F30FF" w:rsidRPr="007F30FF">
        <w:t xml:space="preserve">pdates to </w:t>
      </w:r>
      <w:r w:rsidR="007F30FF">
        <w:t>r</w:t>
      </w:r>
      <w:r w:rsidR="007F30FF" w:rsidRPr="007F30FF">
        <w:t xml:space="preserve">eadiness and </w:t>
      </w:r>
      <w:r w:rsidR="007F30FF">
        <w:t>de</w:t>
      </w:r>
      <w:r w:rsidR="007F30FF" w:rsidRPr="007F30FF">
        <w:t xml:space="preserve">ployment </w:t>
      </w:r>
      <w:r w:rsidR="007F30FF">
        <w:t>r</w:t>
      </w:r>
      <w:r w:rsidR="007F30FF" w:rsidRPr="007F30FF">
        <w:t>equirements</w:t>
      </w:r>
    </w:p>
    <w:p w14:paraId="46E32A79" w14:textId="77777777" w:rsidR="00E57ADA" w:rsidRPr="00346FA9" w:rsidRDefault="00E57ADA" w:rsidP="00C25793">
      <w:pPr>
        <w:spacing w:after="0" w:line="240" w:lineRule="auto"/>
      </w:pPr>
    </w:p>
    <w:p w14:paraId="13E1345C" w14:textId="77777777" w:rsidR="00C25793" w:rsidRPr="00346FA9" w:rsidRDefault="00C25793" w:rsidP="00C25793">
      <w:pPr>
        <w:spacing w:after="0" w:line="240" w:lineRule="auto"/>
        <w:rPr>
          <w:b/>
        </w:rPr>
      </w:pPr>
      <w:r w:rsidRPr="00346FA9">
        <w:rPr>
          <w:b/>
        </w:rPr>
        <w:t>Do:</w:t>
      </w:r>
    </w:p>
    <w:p w14:paraId="41A25D14" w14:textId="77777777" w:rsidR="00826787" w:rsidRDefault="004E5791" w:rsidP="00826787">
      <w:pPr>
        <w:pStyle w:val="ListParagraph"/>
        <w:numPr>
          <w:ilvl w:val="0"/>
          <w:numId w:val="7"/>
        </w:numPr>
      </w:pPr>
      <w:r>
        <w:t>Know that a</w:t>
      </w:r>
      <w:r w:rsidR="003B2D99" w:rsidRPr="003B2D99">
        <w:t xml:space="preserve">side from </w:t>
      </w:r>
      <w:r>
        <w:t xml:space="preserve">the </w:t>
      </w:r>
      <w:r w:rsidR="003B2D99" w:rsidRPr="003B2D99">
        <w:t xml:space="preserve">on-call or backup months, </w:t>
      </w:r>
      <w:r>
        <w:t>officers</w:t>
      </w:r>
      <w:r w:rsidR="003B2D99" w:rsidRPr="003B2D99">
        <w:t xml:space="preserve"> may be ordered to deploy if an urgent health care need exceeds the capacity of the on call and backup units, or if a specific skillset is required for the response.</w:t>
      </w:r>
    </w:p>
    <w:p w14:paraId="0CD98FD3" w14:textId="77777777" w:rsidR="0015075F" w:rsidRDefault="004E5791" w:rsidP="00826787">
      <w:pPr>
        <w:pStyle w:val="ListParagraph"/>
        <w:numPr>
          <w:ilvl w:val="0"/>
          <w:numId w:val="7"/>
        </w:numPr>
      </w:pPr>
      <w:r>
        <w:t xml:space="preserve">Know that an </w:t>
      </w:r>
      <w:r w:rsidR="0015075F" w:rsidRPr="0015075F">
        <w:t xml:space="preserve">officer </w:t>
      </w:r>
      <w:r w:rsidR="00653BE4">
        <w:t>with</w:t>
      </w:r>
      <w:r w:rsidR="0015075F" w:rsidRPr="0015075F">
        <w:t xml:space="preserve"> an approved waiver for one or more basic readiness requirements will not be identified as “Not Qualified” for the duration of the approved waiver</w:t>
      </w:r>
      <w:r>
        <w:t>;</w:t>
      </w:r>
      <w:r w:rsidR="0015075F" w:rsidRPr="0015075F">
        <w:t xml:space="preserve"> however, the officer is still required to meet and maintain the remaining basic readiness requirements.</w:t>
      </w:r>
    </w:p>
    <w:p w14:paraId="116F570A" w14:textId="77777777" w:rsidR="00653BE4" w:rsidRDefault="00653BE4" w:rsidP="00653BE4">
      <w:pPr>
        <w:pStyle w:val="ListParagraph"/>
        <w:numPr>
          <w:ilvl w:val="0"/>
          <w:numId w:val="7"/>
        </w:numPr>
      </w:pPr>
      <w:r w:rsidRPr="00826787">
        <w:t>Know that officers are expected to maintain basic readiness at all time</w:t>
      </w:r>
      <w:r w:rsidR="001759DB">
        <w:t>s</w:t>
      </w:r>
      <w:r w:rsidRPr="00826787">
        <w:t xml:space="preserve"> and be prepared to deploy within 48 hours of receipt of deployment orders during the on call and backup months.</w:t>
      </w:r>
    </w:p>
    <w:p w14:paraId="776AD5C0" w14:textId="77777777" w:rsidR="00DE0F94" w:rsidRDefault="00DE0F94" w:rsidP="00826787">
      <w:pPr>
        <w:pStyle w:val="ListParagraph"/>
        <w:numPr>
          <w:ilvl w:val="0"/>
          <w:numId w:val="7"/>
        </w:numPr>
      </w:pPr>
      <w:r w:rsidRPr="00DE0F94">
        <w:t>Know that officers are considered "on duty" at all times when deployed away from their home duty stations, including periods designated for resting/recuperation during which an officer is not expected to perform deployment duties.</w:t>
      </w:r>
    </w:p>
    <w:p w14:paraId="58970CA7" w14:textId="77777777" w:rsidR="00DE0F94" w:rsidRDefault="00DE0F94" w:rsidP="00826787">
      <w:pPr>
        <w:pStyle w:val="ListParagraph"/>
        <w:numPr>
          <w:ilvl w:val="0"/>
          <w:numId w:val="7"/>
        </w:numPr>
      </w:pPr>
      <w:r w:rsidRPr="00DE0F94">
        <w:t>Know</w:t>
      </w:r>
      <w:r w:rsidR="004E5791">
        <w:t xml:space="preserve"> that</w:t>
      </w:r>
      <w:r w:rsidRPr="00DE0F94">
        <w:t xml:space="preserve"> officers may have their performance evaluated while deployed and must participate in after action review processes. Evaluations may be performed by deployed supervisors, senior officials in OPCON, and/or CCHQ.</w:t>
      </w:r>
    </w:p>
    <w:p w14:paraId="35CD3DB5" w14:textId="77777777" w:rsidR="00C25793" w:rsidRPr="00346FA9" w:rsidRDefault="00C25793" w:rsidP="00C25793">
      <w:pPr>
        <w:spacing w:after="0" w:line="240" w:lineRule="auto"/>
        <w:rPr>
          <w:b/>
        </w:rPr>
      </w:pPr>
      <w:r w:rsidRPr="00346FA9">
        <w:rPr>
          <w:b/>
        </w:rPr>
        <w:t>Bookmark:</w:t>
      </w:r>
    </w:p>
    <w:p w14:paraId="1DC516D5" w14:textId="77777777" w:rsidR="003B2D99" w:rsidRDefault="005F0EFD" w:rsidP="003B2D99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hyperlink r:id="rId5" w:history="1">
        <w:r w:rsidR="003B2D99" w:rsidRPr="003B2D99">
          <w:rPr>
            <w:rStyle w:val="Hyperlink"/>
            <w:rFonts w:eastAsia="Times New Roman"/>
          </w:rPr>
          <w:t>Readiness Compliance (POM 821.75)</w:t>
        </w:r>
      </w:hyperlink>
    </w:p>
    <w:p w14:paraId="2D09A732" w14:textId="77777777" w:rsidR="003B2D99" w:rsidRDefault="005F0EFD" w:rsidP="003B2D99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hyperlink r:id="rId6" w:history="1">
        <w:r w:rsidR="003B2D99" w:rsidRPr="003B2D99">
          <w:rPr>
            <w:rStyle w:val="Hyperlink"/>
            <w:rFonts w:eastAsia="Times New Roman"/>
          </w:rPr>
          <w:t>Deployment Procedures (POM 821.76)</w:t>
        </w:r>
      </w:hyperlink>
    </w:p>
    <w:p w14:paraId="665FFD62" w14:textId="77777777" w:rsidR="003B2D99" w:rsidRDefault="005F0EFD" w:rsidP="003B2D99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hyperlink r:id="rId7" w:history="1">
        <w:r w:rsidR="003B2D99" w:rsidRPr="003B2D99">
          <w:rPr>
            <w:rStyle w:val="Hyperlink"/>
            <w:rFonts w:eastAsia="Times New Roman"/>
          </w:rPr>
          <w:t>Deployment of Corps Officers (CCI 241.02)</w:t>
        </w:r>
      </w:hyperlink>
      <w:r w:rsidR="003B2D99">
        <w:rPr>
          <w:rFonts w:eastAsia="Times New Roman"/>
        </w:rPr>
        <w:t xml:space="preserve"> </w:t>
      </w:r>
    </w:p>
    <w:p w14:paraId="0B8878BD" w14:textId="77777777" w:rsidR="00C25793" w:rsidRDefault="00C25793" w:rsidP="00C25793">
      <w:pPr>
        <w:spacing w:after="0" w:line="240" w:lineRule="auto"/>
        <w:rPr>
          <w:b/>
        </w:rPr>
      </w:pPr>
    </w:p>
    <w:p w14:paraId="0D8C9FDD" w14:textId="77777777" w:rsidR="003B2D99" w:rsidRPr="00346FA9" w:rsidRDefault="003B2D99" w:rsidP="00C25793">
      <w:pPr>
        <w:spacing w:after="0" w:line="240" w:lineRule="auto"/>
        <w:rPr>
          <w:b/>
        </w:rPr>
      </w:pPr>
    </w:p>
    <w:p w14:paraId="66DD9369" w14:textId="77777777" w:rsidR="006F61B3" w:rsidRPr="00297727" w:rsidRDefault="006F61B3" w:rsidP="006F61B3">
      <w:pPr>
        <w:spacing w:after="0" w:line="240" w:lineRule="auto"/>
        <w:rPr>
          <w:caps/>
        </w:rPr>
      </w:pPr>
      <w:r w:rsidRPr="00297727">
        <w:rPr>
          <w:b/>
          <w:bCs/>
          <w:i/>
          <w:iCs/>
          <w:caps/>
        </w:rPr>
        <w:t>Readiness and Deployment Updates</w:t>
      </w:r>
    </w:p>
    <w:p w14:paraId="5D6D10D7" w14:textId="77777777" w:rsidR="00C25793" w:rsidRPr="00346FA9" w:rsidRDefault="00C25793" w:rsidP="00C25793">
      <w:pPr>
        <w:spacing w:after="0" w:line="240" w:lineRule="auto"/>
        <w:rPr>
          <w:b/>
        </w:rPr>
      </w:pPr>
    </w:p>
    <w:p w14:paraId="3C2BDEF3" w14:textId="77777777" w:rsidR="00C25793" w:rsidRPr="00E57ADA" w:rsidRDefault="00C25793" w:rsidP="00C25793">
      <w:pPr>
        <w:spacing w:after="0" w:line="240" w:lineRule="auto"/>
      </w:pPr>
      <w:r w:rsidRPr="00E57ADA">
        <w:t xml:space="preserve">Test your knowledge of </w:t>
      </w:r>
      <w:r w:rsidR="002A2677">
        <w:t>Readiness and Deployment p</w:t>
      </w:r>
      <w:r w:rsidRPr="00E57ADA">
        <w:t>olicies.</w:t>
      </w:r>
    </w:p>
    <w:p w14:paraId="7A14D7C1" w14:textId="77777777" w:rsidR="00C25793" w:rsidRPr="00346FA9" w:rsidRDefault="00C25793" w:rsidP="00C25793">
      <w:pPr>
        <w:spacing w:after="0" w:line="240" w:lineRule="auto"/>
      </w:pPr>
    </w:p>
    <w:p w14:paraId="0CA61242" w14:textId="77777777" w:rsidR="003B2D99" w:rsidRPr="00346FA9" w:rsidRDefault="003B2D99" w:rsidP="00C25793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3B2D99">
        <w:rPr>
          <w:b/>
        </w:rPr>
        <w:t xml:space="preserve">According to </w:t>
      </w:r>
      <w:r w:rsidRPr="00C114A6">
        <w:rPr>
          <w:b/>
        </w:rPr>
        <w:t>POM 821.75,</w:t>
      </w:r>
      <w:r w:rsidRPr="00DE0F94">
        <w:rPr>
          <w:b/>
          <w:i/>
        </w:rPr>
        <w:t xml:space="preserve"> Readiness Compliance</w:t>
      </w:r>
      <w:r w:rsidRPr="003B2D99">
        <w:rPr>
          <w:b/>
        </w:rPr>
        <w:t>, which of the following could result in an officer being sent forward to an appropriate separation process?</w:t>
      </w:r>
    </w:p>
    <w:p w14:paraId="5A172D4A" w14:textId="77777777" w:rsidR="003B2D99" w:rsidRDefault="003B2D99" w:rsidP="003B2D99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Being marked “Not Qualified” 5 or more months within a 24-month period.</w:t>
      </w:r>
    </w:p>
    <w:p w14:paraId="46315C61" w14:textId="77777777" w:rsidR="003B2D99" w:rsidRDefault="003B2D99" w:rsidP="003B2D99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Being marked “Not Qualified” for 3+ consecutive months.</w:t>
      </w:r>
    </w:p>
    <w:p w14:paraId="6EB1CFAD" w14:textId="77777777" w:rsidR="003B2D99" w:rsidRDefault="003B2D99" w:rsidP="003B2D99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Having a medical or administrative waiver for one or more basic readiness requirements.</w:t>
      </w:r>
    </w:p>
    <w:p w14:paraId="367902E7" w14:textId="77777777" w:rsidR="003B2D99" w:rsidRPr="003B2D99" w:rsidRDefault="003B2D99" w:rsidP="003B2D99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eastAsia="Times New Roman"/>
        </w:rPr>
      </w:pPr>
      <w:r w:rsidRPr="003B2D99">
        <w:rPr>
          <w:rFonts w:eastAsia="Times New Roman"/>
        </w:rPr>
        <w:t>A and B</w:t>
      </w:r>
    </w:p>
    <w:p w14:paraId="5B7136DA" w14:textId="77777777" w:rsidR="00C25793" w:rsidRPr="00346FA9" w:rsidRDefault="00C25793" w:rsidP="00C25793">
      <w:pPr>
        <w:spacing w:after="0" w:line="240" w:lineRule="auto"/>
      </w:pPr>
    </w:p>
    <w:p w14:paraId="2152285B" w14:textId="77777777" w:rsidR="003B2D99" w:rsidRPr="00346FA9" w:rsidRDefault="003B2D99" w:rsidP="00C25793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3B2D99">
        <w:rPr>
          <w:b/>
        </w:rPr>
        <w:t>Basic level of force readiness checks is performed</w:t>
      </w:r>
    </w:p>
    <w:p w14:paraId="67E2F8C2" w14:textId="77777777" w:rsidR="003B2D99" w:rsidRDefault="003B2D99" w:rsidP="003B2D99">
      <w:pPr>
        <w:pStyle w:val="ListParagraph"/>
        <w:numPr>
          <w:ilvl w:val="1"/>
          <w:numId w:val="5"/>
        </w:numPr>
        <w:spacing w:after="0" w:line="240" w:lineRule="auto"/>
        <w:contextualSpacing w:val="0"/>
      </w:pPr>
      <w:r>
        <w:t>On the first day of each month</w:t>
      </w:r>
    </w:p>
    <w:p w14:paraId="096E122E" w14:textId="77777777" w:rsidR="003B2D99" w:rsidRDefault="003B2D99" w:rsidP="003B2D99">
      <w:pPr>
        <w:pStyle w:val="ListParagraph"/>
        <w:numPr>
          <w:ilvl w:val="1"/>
          <w:numId w:val="5"/>
        </w:numPr>
        <w:spacing w:after="0" w:line="240" w:lineRule="auto"/>
        <w:contextualSpacing w:val="0"/>
      </w:pPr>
      <w:r>
        <w:t>Quarterly</w:t>
      </w:r>
    </w:p>
    <w:p w14:paraId="5EBC312C" w14:textId="77777777" w:rsidR="003B2D99" w:rsidRDefault="003B2D99" w:rsidP="003B2D99">
      <w:pPr>
        <w:pStyle w:val="ListParagraph"/>
        <w:numPr>
          <w:ilvl w:val="1"/>
          <w:numId w:val="5"/>
        </w:numPr>
        <w:spacing w:after="0" w:line="240" w:lineRule="auto"/>
        <w:contextualSpacing w:val="0"/>
      </w:pPr>
      <w:r>
        <w:t>Annually</w:t>
      </w:r>
    </w:p>
    <w:p w14:paraId="74B7433E" w14:textId="77777777" w:rsidR="00C25793" w:rsidRPr="00346FA9" w:rsidRDefault="00C25793" w:rsidP="00C25793">
      <w:pPr>
        <w:spacing w:after="0" w:line="240" w:lineRule="auto"/>
      </w:pPr>
    </w:p>
    <w:p w14:paraId="359B8EB2" w14:textId="77777777" w:rsidR="008E60A6" w:rsidRPr="00C25793" w:rsidRDefault="008E60A6" w:rsidP="008E60A6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3B32D1">
        <w:rPr>
          <w:b/>
        </w:rPr>
        <w:t>Without an approved waiver, officers who fail to meet basic force readiness are not eligible for appointment to a group, committee, or board chartered by the office of the Surgeon General.</w:t>
      </w:r>
      <w:r>
        <w:rPr>
          <w:b/>
        </w:rPr>
        <w:t xml:space="preserve">  </w:t>
      </w:r>
    </w:p>
    <w:p w14:paraId="2BBE0F2B" w14:textId="77777777" w:rsidR="008E60A6" w:rsidRDefault="008E60A6" w:rsidP="008E60A6">
      <w:pPr>
        <w:pStyle w:val="ListParagraph"/>
        <w:numPr>
          <w:ilvl w:val="0"/>
          <w:numId w:val="16"/>
        </w:numPr>
        <w:spacing w:after="0" w:line="240" w:lineRule="auto"/>
      </w:pPr>
      <w:r>
        <w:t>True</w:t>
      </w:r>
    </w:p>
    <w:p w14:paraId="3558A98E" w14:textId="77777777" w:rsidR="008E60A6" w:rsidRPr="00346FA9" w:rsidRDefault="008E60A6" w:rsidP="008E60A6">
      <w:pPr>
        <w:pStyle w:val="ListParagraph"/>
        <w:numPr>
          <w:ilvl w:val="0"/>
          <w:numId w:val="16"/>
        </w:numPr>
        <w:spacing w:after="0" w:line="240" w:lineRule="auto"/>
      </w:pPr>
      <w:r>
        <w:t>False</w:t>
      </w:r>
    </w:p>
    <w:p w14:paraId="256D8A9F" w14:textId="77777777" w:rsidR="0015075F" w:rsidRDefault="0015075F" w:rsidP="00C25793">
      <w:pPr>
        <w:spacing w:after="0" w:line="240" w:lineRule="auto"/>
        <w:ind w:firstLine="45"/>
      </w:pPr>
    </w:p>
    <w:p w14:paraId="766BCE06" w14:textId="77777777" w:rsidR="008E60A6" w:rsidRDefault="008E60A6" w:rsidP="00C25793">
      <w:pPr>
        <w:spacing w:after="0" w:line="240" w:lineRule="auto"/>
        <w:ind w:firstLine="45"/>
      </w:pPr>
    </w:p>
    <w:p w14:paraId="20CBBB56" w14:textId="77777777" w:rsidR="00DE0F94" w:rsidRPr="00C25793" w:rsidRDefault="00DE0F94" w:rsidP="00DE0F94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DE0F94">
        <w:rPr>
          <w:b/>
        </w:rPr>
        <w:lastRenderedPageBreak/>
        <w:t xml:space="preserve">According to </w:t>
      </w:r>
      <w:r w:rsidRPr="00137E24">
        <w:rPr>
          <w:b/>
        </w:rPr>
        <w:t>CCI 241.02</w:t>
      </w:r>
      <w:r w:rsidRPr="00DE0F94">
        <w:rPr>
          <w:b/>
        </w:rPr>
        <w:t xml:space="preserve">, </w:t>
      </w:r>
      <w:r w:rsidRPr="00DE0F94">
        <w:rPr>
          <w:b/>
          <w:i/>
        </w:rPr>
        <w:t>Deployment of Corps Officers</w:t>
      </w:r>
      <w:r w:rsidRPr="00DE0F94">
        <w:rPr>
          <w:b/>
        </w:rPr>
        <w:t>, officers must:</w:t>
      </w:r>
    </w:p>
    <w:p w14:paraId="5A3C4E9D" w14:textId="56A0C76F" w:rsidR="009802AD" w:rsidRDefault="009802AD" w:rsidP="00DE0F94">
      <w:pPr>
        <w:pStyle w:val="ListParagraph"/>
        <w:numPr>
          <w:ilvl w:val="1"/>
          <w:numId w:val="3"/>
        </w:numPr>
        <w:spacing w:after="0" w:line="240" w:lineRule="auto"/>
      </w:pPr>
      <w:r w:rsidRPr="009802AD">
        <w:t xml:space="preserve">Maintain current and updated contact information (e.g., e-mail, phone, address) in CCHQ (in accordance with guidance by the Director, CCHQ, or his/her designee) in order to facilitate the Corps’ communication of information to the officer </w:t>
      </w:r>
    </w:p>
    <w:p w14:paraId="6F26E538" w14:textId="73EC818D" w:rsidR="00DE0F94" w:rsidRDefault="009802AD" w:rsidP="00DE0F94">
      <w:pPr>
        <w:pStyle w:val="ListParagraph"/>
        <w:numPr>
          <w:ilvl w:val="1"/>
          <w:numId w:val="3"/>
        </w:numPr>
        <w:spacing w:after="0" w:line="240" w:lineRule="auto"/>
      </w:pPr>
      <w:r w:rsidRPr="009802AD">
        <w:t xml:space="preserve">Maintain his/her supervisor’s current and updated contact information </w:t>
      </w:r>
      <w:r w:rsidR="007439A7">
        <w:t>in CCHQ</w:t>
      </w:r>
    </w:p>
    <w:p w14:paraId="42348091" w14:textId="77777777" w:rsidR="00DE0F94" w:rsidRDefault="00DE0F94" w:rsidP="00DE0F94">
      <w:pPr>
        <w:pStyle w:val="ListParagraph"/>
        <w:numPr>
          <w:ilvl w:val="1"/>
          <w:numId w:val="3"/>
        </w:numPr>
        <w:spacing w:after="0" w:line="240" w:lineRule="auto"/>
      </w:pPr>
      <w:r>
        <w:t>Document availability or non-availability prior to all on-call periods</w:t>
      </w:r>
    </w:p>
    <w:p w14:paraId="733511D1" w14:textId="77777777" w:rsidR="00DE0F94" w:rsidRPr="00346FA9" w:rsidRDefault="00DE0F94" w:rsidP="00DE0F94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All of the above </w:t>
      </w:r>
    </w:p>
    <w:p w14:paraId="55F96248" w14:textId="77777777" w:rsidR="00DE0F94" w:rsidRPr="00346FA9" w:rsidRDefault="00DE0F94" w:rsidP="00C25793">
      <w:pPr>
        <w:spacing w:after="0" w:line="240" w:lineRule="auto"/>
        <w:ind w:firstLine="45"/>
      </w:pPr>
    </w:p>
    <w:p w14:paraId="5B3C3899" w14:textId="14DD14FF" w:rsidR="00DE0F94" w:rsidRPr="00DE0F94" w:rsidRDefault="00DE0F94" w:rsidP="00DE0F94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DE0F94">
        <w:rPr>
          <w:b/>
        </w:rPr>
        <w:t xml:space="preserve">According to </w:t>
      </w:r>
      <w:r w:rsidRPr="00137E24">
        <w:rPr>
          <w:b/>
        </w:rPr>
        <w:t>POM 821.76,</w:t>
      </w:r>
      <w:r w:rsidRPr="00DE0F94">
        <w:rPr>
          <w:b/>
          <w:i/>
        </w:rPr>
        <w:t xml:space="preserve"> </w:t>
      </w:r>
      <w:r w:rsidR="009802AD" w:rsidRPr="009802AD">
        <w:rPr>
          <w:b/>
          <w:i/>
        </w:rPr>
        <w:t>Deployment Procedures</w:t>
      </w:r>
      <w:r w:rsidRPr="00DE0F94">
        <w:rPr>
          <w:b/>
        </w:rPr>
        <w:t>, officers</w:t>
      </w:r>
    </w:p>
    <w:p w14:paraId="30543A9F" w14:textId="77777777" w:rsidR="00DE0F94" w:rsidRPr="00DE0F94" w:rsidRDefault="00C114A6" w:rsidP="00DE0F94">
      <w:pPr>
        <w:pStyle w:val="ListParagraph"/>
        <w:numPr>
          <w:ilvl w:val="1"/>
          <w:numId w:val="15"/>
        </w:numPr>
        <w:spacing w:after="0" w:line="240" w:lineRule="auto"/>
      </w:pPr>
      <w:r>
        <w:t>May be e</w:t>
      </w:r>
      <w:r w:rsidR="00DE0F94" w:rsidRPr="00DE0F94">
        <w:t>valuated while deployed and must participate in after action review processes</w:t>
      </w:r>
    </w:p>
    <w:p w14:paraId="2A59B4F6" w14:textId="77777777" w:rsidR="00BE32BE" w:rsidRDefault="00C114A6" w:rsidP="00DE0F94">
      <w:pPr>
        <w:pStyle w:val="ListParagraph"/>
        <w:numPr>
          <w:ilvl w:val="1"/>
          <w:numId w:val="15"/>
        </w:numPr>
        <w:spacing w:after="0" w:line="240" w:lineRule="auto"/>
      </w:pPr>
      <w:r>
        <w:t xml:space="preserve">Must </w:t>
      </w:r>
      <w:r w:rsidR="00BE32BE">
        <w:t xml:space="preserve">comply with Public Affairs Guidance and shall </w:t>
      </w:r>
      <w:r>
        <w:t xml:space="preserve">not </w:t>
      </w:r>
      <w:r w:rsidR="00BE32BE">
        <w:t>post</w:t>
      </w:r>
      <w:r>
        <w:t xml:space="preserve"> any response-specific information</w:t>
      </w:r>
      <w:r w:rsidR="00BE32BE">
        <w:t xml:space="preserve"> on any form of social media</w:t>
      </w:r>
      <w:r>
        <w:t xml:space="preserve"> without </w:t>
      </w:r>
      <w:r w:rsidR="00BE32BE">
        <w:t>the clearance of CCHQ.</w:t>
      </w:r>
    </w:p>
    <w:p w14:paraId="4E801AFB" w14:textId="77777777" w:rsidR="00DE0F94" w:rsidRPr="00DE0F94" w:rsidRDefault="00BE32BE" w:rsidP="00DE0F94">
      <w:pPr>
        <w:pStyle w:val="ListParagraph"/>
        <w:numPr>
          <w:ilvl w:val="1"/>
          <w:numId w:val="15"/>
        </w:numPr>
        <w:spacing w:after="0" w:line="240" w:lineRule="auto"/>
      </w:pPr>
      <w:r>
        <w:t>Cannot be in any leave status while deployed.</w:t>
      </w:r>
    </w:p>
    <w:p w14:paraId="2397F251" w14:textId="77777777" w:rsidR="00DE0F94" w:rsidRPr="00DE0F94" w:rsidRDefault="00BE32BE" w:rsidP="00DE0F94">
      <w:pPr>
        <w:pStyle w:val="ListParagraph"/>
        <w:numPr>
          <w:ilvl w:val="1"/>
          <w:numId w:val="15"/>
        </w:numPr>
        <w:spacing w:after="0" w:line="240" w:lineRule="auto"/>
      </w:pPr>
      <w:r>
        <w:t>All of the above</w:t>
      </w:r>
    </w:p>
    <w:p w14:paraId="1737CCD1" w14:textId="77777777" w:rsidR="00DE0F94" w:rsidRPr="00DE0F94" w:rsidRDefault="00DE0F94" w:rsidP="00DE0F94">
      <w:pPr>
        <w:pStyle w:val="ListParagraph"/>
        <w:spacing w:after="0" w:line="240" w:lineRule="auto"/>
      </w:pPr>
    </w:p>
    <w:p w14:paraId="52B93B07" w14:textId="77777777" w:rsidR="00C25793" w:rsidRDefault="00C25793" w:rsidP="00C25793">
      <w:pPr>
        <w:spacing w:after="0" w:line="240" w:lineRule="auto"/>
      </w:pPr>
    </w:p>
    <w:p w14:paraId="271A51DD" w14:textId="77777777" w:rsidR="00C25793" w:rsidRPr="00346FA9" w:rsidRDefault="00C25793" w:rsidP="00C25793">
      <w:pPr>
        <w:spacing w:after="0" w:line="240" w:lineRule="auto"/>
      </w:pPr>
      <w:r w:rsidRPr="00346FA9">
        <w:rPr>
          <w:b/>
        </w:rPr>
        <w:t xml:space="preserve">Answers: </w:t>
      </w:r>
      <w:r w:rsidRPr="00346FA9">
        <w:rPr>
          <w:sz w:val="14"/>
        </w:rPr>
        <w:t xml:space="preserve"> </w:t>
      </w:r>
      <w:r w:rsidR="003B32D1">
        <w:rPr>
          <w:color w:val="808080" w:themeColor="background1" w:themeShade="80"/>
          <w:sz w:val="14"/>
        </w:rPr>
        <w:t xml:space="preserve">D, </w:t>
      </w:r>
      <w:r w:rsidR="003B2D99">
        <w:rPr>
          <w:color w:val="808080" w:themeColor="background1" w:themeShade="80"/>
          <w:sz w:val="14"/>
        </w:rPr>
        <w:t>A</w:t>
      </w:r>
      <w:r w:rsidRPr="00346FA9">
        <w:rPr>
          <w:color w:val="808080" w:themeColor="background1" w:themeShade="80"/>
          <w:sz w:val="14"/>
        </w:rPr>
        <w:t xml:space="preserve">, </w:t>
      </w:r>
      <w:r w:rsidR="008E60A6">
        <w:rPr>
          <w:color w:val="808080" w:themeColor="background1" w:themeShade="80"/>
          <w:sz w:val="14"/>
        </w:rPr>
        <w:t>A</w:t>
      </w:r>
      <w:r w:rsidR="00DE0F94">
        <w:rPr>
          <w:color w:val="808080" w:themeColor="background1" w:themeShade="80"/>
          <w:sz w:val="14"/>
        </w:rPr>
        <w:t xml:space="preserve">, </w:t>
      </w:r>
      <w:r w:rsidR="00BE32BE">
        <w:rPr>
          <w:color w:val="808080" w:themeColor="background1" w:themeShade="80"/>
          <w:sz w:val="14"/>
        </w:rPr>
        <w:t xml:space="preserve">D, </w:t>
      </w:r>
      <w:r w:rsidR="008E60A6">
        <w:rPr>
          <w:color w:val="808080" w:themeColor="background1" w:themeShade="80"/>
          <w:sz w:val="14"/>
        </w:rPr>
        <w:t>D</w:t>
      </w:r>
    </w:p>
    <w:p w14:paraId="37C3485A" w14:textId="77777777" w:rsidR="00C25793" w:rsidRPr="00346FA9" w:rsidRDefault="00C25793" w:rsidP="00C25793">
      <w:pPr>
        <w:spacing w:after="0" w:line="240" w:lineRule="auto"/>
      </w:pPr>
    </w:p>
    <w:p w14:paraId="59BB7FF5" w14:textId="77777777" w:rsidR="00C25793" w:rsidRPr="00346FA9" w:rsidRDefault="00C25793" w:rsidP="00C25793">
      <w:pPr>
        <w:spacing w:after="0" w:line="240" w:lineRule="auto"/>
        <w:rPr>
          <w:b/>
        </w:rPr>
      </w:pPr>
      <w:r w:rsidRPr="00346FA9">
        <w:rPr>
          <w:b/>
        </w:rPr>
        <w:t>Bookmark:</w:t>
      </w:r>
    </w:p>
    <w:p w14:paraId="0928BCFD" w14:textId="77777777" w:rsidR="007F30FF" w:rsidRDefault="005F0EFD" w:rsidP="007F30FF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hyperlink r:id="rId8" w:history="1">
        <w:r w:rsidR="007F30FF" w:rsidRPr="003B2D99">
          <w:rPr>
            <w:rStyle w:val="Hyperlink"/>
            <w:rFonts w:eastAsia="Times New Roman"/>
          </w:rPr>
          <w:t>Readiness Compliance</w:t>
        </w:r>
        <w:r w:rsidR="003B2D99" w:rsidRPr="003B2D99">
          <w:rPr>
            <w:rStyle w:val="Hyperlink"/>
            <w:rFonts w:eastAsia="Times New Roman"/>
          </w:rPr>
          <w:t xml:space="preserve"> (POM 821.75)</w:t>
        </w:r>
      </w:hyperlink>
    </w:p>
    <w:p w14:paraId="7AE6E75C" w14:textId="77777777" w:rsidR="007F30FF" w:rsidRDefault="005F0EFD" w:rsidP="007F30FF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hyperlink r:id="rId9" w:history="1">
        <w:r w:rsidR="007F30FF" w:rsidRPr="003B2D99">
          <w:rPr>
            <w:rStyle w:val="Hyperlink"/>
            <w:rFonts w:eastAsia="Times New Roman"/>
          </w:rPr>
          <w:t>Deployment Procedures</w:t>
        </w:r>
        <w:r w:rsidR="003B2D99" w:rsidRPr="003B2D99">
          <w:rPr>
            <w:rStyle w:val="Hyperlink"/>
            <w:rFonts w:eastAsia="Times New Roman"/>
          </w:rPr>
          <w:t xml:space="preserve"> (POM 821.76)</w:t>
        </w:r>
      </w:hyperlink>
    </w:p>
    <w:p w14:paraId="0746B022" w14:textId="77777777" w:rsidR="007F30FF" w:rsidRDefault="005F0EFD" w:rsidP="007F30FF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hyperlink r:id="rId10" w:history="1">
        <w:r w:rsidR="007F30FF" w:rsidRPr="003B2D99">
          <w:rPr>
            <w:rStyle w:val="Hyperlink"/>
            <w:rFonts w:eastAsia="Times New Roman"/>
          </w:rPr>
          <w:t>Deployment of Corps Officers</w:t>
        </w:r>
        <w:r w:rsidR="003B2D99" w:rsidRPr="003B2D99">
          <w:rPr>
            <w:rStyle w:val="Hyperlink"/>
            <w:rFonts w:eastAsia="Times New Roman"/>
          </w:rPr>
          <w:t xml:space="preserve"> (CCI 241.02)</w:t>
        </w:r>
      </w:hyperlink>
      <w:r w:rsidR="003B2D99">
        <w:rPr>
          <w:rFonts w:eastAsia="Times New Roman"/>
        </w:rPr>
        <w:t xml:space="preserve"> </w:t>
      </w:r>
    </w:p>
    <w:p w14:paraId="3DDFB7A2" w14:textId="77777777" w:rsidR="00C25793" w:rsidRPr="00346FA9" w:rsidRDefault="00C25793" w:rsidP="00C25793">
      <w:pPr>
        <w:spacing w:after="0" w:line="240" w:lineRule="auto"/>
      </w:pPr>
    </w:p>
    <w:p w14:paraId="558B63C1" w14:textId="3E5F312B" w:rsidR="00EA0187" w:rsidRDefault="00C25793" w:rsidP="00C25793">
      <w:pPr>
        <w:spacing w:after="0" w:line="240" w:lineRule="auto"/>
      </w:pPr>
      <w:r w:rsidRPr="00346FA9">
        <w:rPr>
          <w:b/>
          <w:bCs/>
        </w:rPr>
        <w:t>Keep your finger on the pulse, check for policy updates at</w:t>
      </w:r>
      <w:r w:rsidRPr="005F0EFD">
        <w:rPr>
          <w:b/>
          <w:bCs/>
        </w:rPr>
        <w:t xml:space="preserve"> </w:t>
      </w:r>
      <w:hyperlink r:id="rId11" w:history="1">
        <w:r w:rsidR="009802AD" w:rsidRPr="005F0EFD">
          <w:rPr>
            <w:rStyle w:val="Hyperlink"/>
            <w:b/>
          </w:rPr>
          <w:t>https://dcp.psc.gov/ccmis/</w:t>
        </w:r>
      </w:hyperlink>
    </w:p>
    <w:p w14:paraId="0837716D" w14:textId="5DD4C350" w:rsidR="00EA0187" w:rsidRPr="00346FA9" w:rsidRDefault="00EA0187" w:rsidP="00EA0187">
      <w:pPr>
        <w:spacing w:after="0" w:line="240" w:lineRule="auto"/>
      </w:pPr>
      <w:bookmarkStart w:id="0" w:name="_Hlk39837095"/>
      <w:r>
        <w:rPr>
          <w:b/>
          <w:bCs/>
        </w:rPr>
        <w:t xml:space="preserve">Maintain </w:t>
      </w:r>
      <w:r w:rsidRPr="00346FA9">
        <w:rPr>
          <w:b/>
          <w:bCs/>
        </w:rPr>
        <w:t xml:space="preserve">your </w:t>
      </w:r>
      <w:r>
        <w:rPr>
          <w:b/>
          <w:bCs/>
        </w:rPr>
        <w:t xml:space="preserve">contact information in </w:t>
      </w:r>
      <w:hyperlink r:id="rId12" w:history="1">
        <w:r w:rsidRPr="00EA0187">
          <w:rPr>
            <w:rStyle w:val="Hyperlink"/>
            <w:b/>
            <w:bCs/>
          </w:rPr>
          <w:t>Officer Secure Area</w:t>
        </w:r>
      </w:hyperlink>
      <w:r w:rsidRPr="00346FA9">
        <w:rPr>
          <w:b/>
          <w:bCs/>
        </w:rPr>
        <w:t xml:space="preserve">, </w:t>
      </w:r>
      <w:r>
        <w:rPr>
          <w:b/>
          <w:bCs/>
        </w:rPr>
        <w:t xml:space="preserve">using </w:t>
      </w:r>
      <w:r w:rsidR="00120ABF" w:rsidRPr="00120ABF">
        <w:rPr>
          <w:b/>
          <w:bCs/>
        </w:rPr>
        <w:t>RedDO</w:t>
      </w:r>
      <w:bookmarkStart w:id="1" w:name="_GoBack"/>
      <w:bookmarkEnd w:id="1"/>
      <w:r w:rsidR="00120ABF" w:rsidRPr="00120ABF">
        <w:rPr>
          <w:b/>
          <w:bCs/>
        </w:rPr>
        <w:t xml:space="preserve">G - Self-Service </w:t>
      </w:r>
      <w:r>
        <w:rPr>
          <w:b/>
          <w:bCs/>
        </w:rPr>
        <w:t>tab.</w:t>
      </w:r>
    </w:p>
    <w:bookmarkEnd w:id="0"/>
    <w:p w14:paraId="52EAB080" w14:textId="38ADD8F8" w:rsidR="00EA0187" w:rsidRDefault="00EA0187" w:rsidP="00C25793">
      <w:pPr>
        <w:spacing w:after="0" w:line="240" w:lineRule="auto"/>
      </w:pPr>
    </w:p>
    <w:p w14:paraId="006976EB" w14:textId="77777777" w:rsidR="00830B36" w:rsidRPr="00346FA9" w:rsidRDefault="00830B36" w:rsidP="00C25793">
      <w:pPr>
        <w:spacing w:after="0" w:line="240" w:lineRule="auto"/>
      </w:pPr>
    </w:p>
    <w:p w14:paraId="79DFD61C" w14:textId="77777777" w:rsidR="00C25793" w:rsidRPr="00346FA9" w:rsidRDefault="00C25793" w:rsidP="00C25793">
      <w:pPr>
        <w:spacing w:after="0" w:line="240" w:lineRule="auto"/>
      </w:pPr>
      <w:r w:rsidRPr="00346FA9">
        <w:rPr>
          <w:b/>
          <w:bCs/>
        </w:rPr>
        <w:t xml:space="preserve">Policy Awareness and Notification (PAN) </w:t>
      </w:r>
    </w:p>
    <w:p w14:paraId="1B25E583" w14:textId="77777777" w:rsidR="003B2D99" w:rsidRPr="00974F7C" w:rsidRDefault="003B2D99" w:rsidP="003B2D99">
      <w:pPr>
        <w:spacing w:after="0" w:line="240" w:lineRule="auto"/>
      </w:pPr>
      <w:r w:rsidRPr="00974F7C">
        <w:t>Co-Leads: LCDR Mindy Chou &amp; LT Rach</w:t>
      </w:r>
      <w:r>
        <w:t>a</w:t>
      </w:r>
      <w:r w:rsidRPr="00974F7C">
        <w:t xml:space="preserve">el Oyewole </w:t>
      </w:r>
    </w:p>
    <w:p w14:paraId="17E29774" w14:textId="77777777" w:rsidR="003B2D99" w:rsidRPr="00974F7C" w:rsidRDefault="003B2D99" w:rsidP="003B2D99">
      <w:pPr>
        <w:spacing w:after="0" w:line="240" w:lineRule="auto"/>
      </w:pPr>
      <w:r w:rsidRPr="00974F7C">
        <w:t>LCDR Linda Park</w:t>
      </w:r>
    </w:p>
    <w:p w14:paraId="6AD8EDD7" w14:textId="77777777" w:rsidR="003B2D99" w:rsidRPr="00974F7C" w:rsidRDefault="003B2D99" w:rsidP="003B2D99">
      <w:pPr>
        <w:spacing w:after="0" w:line="240" w:lineRule="auto"/>
      </w:pPr>
      <w:r w:rsidRPr="00974F7C">
        <w:t>LCDR Stephanie Lanham</w:t>
      </w:r>
    </w:p>
    <w:p w14:paraId="1F2953DC" w14:textId="77777777" w:rsidR="003B2D99" w:rsidRPr="00974F7C" w:rsidRDefault="003B2D99" w:rsidP="003B2D99">
      <w:pPr>
        <w:spacing w:after="0" w:line="240" w:lineRule="auto"/>
      </w:pPr>
      <w:r w:rsidRPr="00974F7C">
        <w:t>L</w:t>
      </w:r>
      <w:r>
        <w:t>CDR</w:t>
      </w:r>
      <w:r w:rsidRPr="00974F7C">
        <w:t xml:space="preserve"> Maria </w:t>
      </w:r>
      <w:proofErr w:type="spellStart"/>
      <w:r w:rsidRPr="00974F7C">
        <w:t>Agresta</w:t>
      </w:r>
      <w:proofErr w:type="spellEnd"/>
      <w:r w:rsidRPr="00974F7C">
        <w:t xml:space="preserve"> Workman</w:t>
      </w:r>
    </w:p>
    <w:p w14:paraId="0F82D10D" w14:textId="77777777" w:rsidR="00C25793" w:rsidRPr="00346FA9" w:rsidRDefault="00C25793" w:rsidP="00C25793">
      <w:pPr>
        <w:spacing w:after="0" w:line="240" w:lineRule="auto"/>
      </w:pPr>
    </w:p>
    <w:p w14:paraId="289AA70E" w14:textId="77777777" w:rsidR="00C25793" w:rsidRDefault="00C25793" w:rsidP="00C25793">
      <w:pPr>
        <w:spacing w:after="0" w:line="240" w:lineRule="auto"/>
        <w:ind w:right="212"/>
        <w:rPr>
          <w:rFonts w:eastAsia="Calibri" w:cs="Calibri"/>
        </w:rPr>
      </w:pPr>
      <w:r w:rsidRPr="00346FA9">
        <w:rPr>
          <w:rFonts w:eastAsia="Calibri" w:cs="Calibri"/>
          <w:b/>
          <w:bCs/>
          <w:spacing w:val="-18"/>
        </w:rPr>
        <w:t>P</w:t>
      </w:r>
      <w:r w:rsidRPr="00346FA9">
        <w:rPr>
          <w:rFonts w:eastAsia="Calibri" w:cs="Calibri"/>
          <w:b/>
          <w:bCs/>
          <w:spacing w:val="-1"/>
        </w:rPr>
        <w:t>A</w:t>
      </w:r>
      <w:r w:rsidRPr="00346FA9">
        <w:rPr>
          <w:rFonts w:eastAsia="Calibri" w:cs="Calibri"/>
          <w:b/>
          <w:bCs/>
        </w:rPr>
        <w:t>N</w:t>
      </w:r>
      <w:r w:rsidRPr="00346FA9">
        <w:rPr>
          <w:rFonts w:eastAsia="Calibri" w:cs="Calibri"/>
          <w:b/>
          <w:bCs/>
          <w:spacing w:val="-1"/>
        </w:rPr>
        <w:t xml:space="preserve"> </w:t>
      </w:r>
      <w:r w:rsidRPr="00346FA9">
        <w:rPr>
          <w:rFonts w:eastAsia="Calibri" w:cs="Calibri"/>
          <w:b/>
          <w:bCs/>
        </w:rPr>
        <w:t>M</w:t>
      </w:r>
      <w:r w:rsidRPr="00346FA9">
        <w:rPr>
          <w:rFonts w:eastAsia="Calibri" w:cs="Calibri"/>
          <w:b/>
          <w:bCs/>
          <w:spacing w:val="-1"/>
        </w:rPr>
        <w:t>i</w:t>
      </w:r>
      <w:r w:rsidRPr="00346FA9">
        <w:rPr>
          <w:rFonts w:eastAsia="Calibri" w:cs="Calibri"/>
          <w:b/>
          <w:bCs/>
        </w:rPr>
        <w:t>ss</w:t>
      </w:r>
      <w:r w:rsidRPr="00346FA9">
        <w:rPr>
          <w:rFonts w:eastAsia="Calibri" w:cs="Calibri"/>
          <w:b/>
          <w:bCs/>
          <w:spacing w:val="-1"/>
        </w:rPr>
        <w:t>i</w:t>
      </w:r>
      <w:r w:rsidRPr="00346FA9">
        <w:rPr>
          <w:rFonts w:eastAsia="Calibri" w:cs="Calibri"/>
          <w:b/>
          <w:bCs/>
        </w:rPr>
        <w:t>o</w:t>
      </w:r>
      <w:r w:rsidRPr="00346FA9">
        <w:rPr>
          <w:rFonts w:eastAsia="Calibri" w:cs="Calibri"/>
          <w:b/>
          <w:bCs/>
          <w:spacing w:val="-1"/>
        </w:rPr>
        <w:t>n</w:t>
      </w:r>
      <w:r w:rsidRPr="00346FA9">
        <w:rPr>
          <w:rFonts w:eastAsia="Calibri" w:cs="Calibri"/>
          <w:b/>
          <w:bCs/>
        </w:rPr>
        <w:t>:</w:t>
      </w:r>
      <w:r w:rsidRPr="00346FA9">
        <w:rPr>
          <w:rFonts w:eastAsia="Calibri" w:cs="Calibri"/>
          <w:b/>
          <w:bCs/>
          <w:spacing w:val="-10"/>
        </w:rPr>
        <w:t xml:space="preserve"> </w:t>
      </w:r>
      <w:r w:rsidRPr="00346FA9">
        <w:rPr>
          <w:rFonts w:eastAsia="Calibri" w:cs="Calibri"/>
          <w:spacing w:val="-1"/>
        </w:rPr>
        <w:t>Provi</w:t>
      </w:r>
      <w:r w:rsidRPr="00346FA9">
        <w:rPr>
          <w:rFonts w:eastAsia="Calibri" w:cs="Calibri"/>
        </w:rPr>
        <w:t>de</w:t>
      </w:r>
      <w:r w:rsidRPr="00346FA9">
        <w:rPr>
          <w:rFonts w:eastAsia="Calibri" w:cs="Calibri"/>
          <w:spacing w:val="-4"/>
        </w:rPr>
        <w:t xml:space="preserve"> </w:t>
      </w:r>
      <w:r w:rsidRPr="00346FA9">
        <w:rPr>
          <w:rFonts w:eastAsia="Calibri" w:cs="Calibri"/>
        </w:rPr>
        <w:t>p</w:t>
      </w:r>
      <w:r w:rsidRPr="00346FA9">
        <w:rPr>
          <w:rFonts w:eastAsia="Calibri" w:cs="Calibri"/>
          <w:spacing w:val="-1"/>
        </w:rPr>
        <w:t>oli</w:t>
      </w:r>
      <w:r w:rsidRPr="00346FA9">
        <w:rPr>
          <w:rFonts w:eastAsia="Calibri" w:cs="Calibri"/>
        </w:rPr>
        <w:t>cy</w:t>
      </w:r>
      <w:r w:rsidRPr="00346FA9">
        <w:rPr>
          <w:rFonts w:eastAsia="Calibri" w:cs="Calibri"/>
          <w:spacing w:val="-5"/>
        </w:rPr>
        <w:t xml:space="preserve"> </w:t>
      </w:r>
      <w:r w:rsidRPr="00346FA9">
        <w:rPr>
          <w:rFonts w:eastAsia="Calibri" w:cs="Calibri"/>
        </w:rPr>
        <w:t>gu</w:t>
      </w:r>
      <w:r w:rsidRPr="00346FA9">
        <w:rPr>
          <w:rFonts w:eastAsia="Calibri" w:cs="Calibri"/>
          <w:spacing w:val="-1"/>
        </w:rPr>
        <w:t>i</w:t>
      </w:r>
      <w:r w:rsidRPr="00346FA9">
        <w:rPr>
          <w:rFonts w:eastAsia="Calibri" w:cs="Calibri"/>
        </w:rPr>
        <w:t>d</w:t>
      </w:r>
      <w:r w:rsidRPr="00346FA9">
        <w:rPr>
          <w:rFonts w:eastAsia="Calibri" w:cs="Calibri"/>
          <w:spacing w:val="-1"/>
        </w:rPr>
        <w:t>a</w:t>
      </w:r>
      <w:r w:rsidRPr="00346FA9">
        <w:rPr>
          <w:rFonts w:eastAsia="Calibri" w:cs="Calibri"/>
        </w:rPr>
        <w:t>nce</w:t>
      </w:r>
      <w:r w:rsidRPr="00346FA9">
        <w:rPr>
          <w:rFonts w:eastAsia="Calibri" w:cs="Calibri"/>
          <w:spacing w:val="-5"/>
        </w:rPr>
        <w:t xml:space="preserve"> </w:t>
      </w:r>
      <w:r w:rsidRPr="00346FA9">
        <w:rPr>
          <w:rFonts w:eastAsia="Calibri" w:cs="Calibri"/>
        </w:rPr>
        <w:t>and</w:t>
      </w:r>
      <w:r w:rsidRPr="00346FA9">
        <w:rPr>
          <w:rFonts w:eastAsia="Calibri" w:cs="Calibri"/>
          <w:spacing w:val="-4"/>
        </w:rPr>
        <w:t xml:space="preserve"> </w:t>
      </w:r>
      <w:r w:rsidRPr="00346FA9">
        <w:rPr>
          <w:rFonts w:eastAsia="Calibri" w:cs="Calibri"/>
          <w:spacing w:val="-1"/>
        </w:rPr>
        <w:t>s</w:t>
      </w:r>
      <w:r w:rsidRPr="00346FA9">
        <w:rPr>
          <w:rFonts w:eastAsia="Calibri" w:cs="Calibri"/>
        </w:rPr>
        <w:t>upp</w:t>
      </w:r>
      <w:r w:rsidRPr="00346FA9">
        <w:rPr>
          <w:rFonts w:eastAsia="Calibri" w:cs="Calibri"/>
          <w:spacing w:val="-1"/>
        </w:rPr>
        <w:t>or</w:t>
      </w:r>
      <w:r w:rsidRPr="00346FA9">
        <w:rPr>
          <w:rFonts w:eastAsia="Calibri" w:cs="Calibri"/>
        </w:rPr>
        <w:t>t</w:t>
      </w:r>
      <w:r w:rsidRPr="00346FA9">
        <w:rPr>
          <w:rFonts w:eastAsia="Calibri" w:cs="Calibri"/>
          <w:spacing w:val="-3"/>
        </w:rPr>
        <w:t xml:space="preserve"> </w:t>
      </w:r>
      <w:r w:rsidRPr="00346FA9">
        <w:rPr>
          <w:rFonts w:eastAsia="Calibri" w:cs="Calibri"/>
        </w:rPr>
        <w:t>to</w:t>
      </w:r>
      <w:r w:rsidRPr="00346FA9">
        <w:rPr>
          <w:rFonts w:eastAsia="Calibri" w:cs="Calibri"/>
          <w:spacing w:val="-2"/>
        </w:rPr>
        <w:t xml:space="preserve"> </w:t>
      </w:r>
      <w:r w:rsidRPr="00346FA9">
        <w:rPr>
          <w:rFonts w:eastAsia="Calibri" w:cs="Calibri"/>
        </w:rPr>
        <w:t xml:space="preserve">the </w:t>
      </w:r>
      <w:r w:rsidRPr="00346FA9">
        <w:rPr>
          <w:rFonts w:eastAsia="Calibri" w:cs="Calibri"/>
          <w:spacing w:val="-1"/>
        </w:rPr>
        <w:t>J</w:t>
      </w:r>
      <w:r w:rsidRPr="00346FA9">
        <w:rPr>
          <w:rFonts w:eastAsia="Calibri" w:cs="Calibri"/>
        </w:rPr>
        <w:t>OAG</w:t>
      </w:r>
      <w:r w:rsidRPr="00346FA9">
        <w:rPr>
          <w:rFonts w:eastAsia="Calibri" w:cs="Calibri"/>
          <w:spacing w:val="-3"/>
        </w:rPr>
        <w:t xml:space="preserve"> </w:t>
      </w:r>
      <w:r w:rsidRPr="00346FA9">
        <w:rPr>
          <w:rFonts w:eastAsia="Calibri" w:cs="Calibri"/>
          <w:spacing w:val="-1"/>
        </w:rPr>
        <w:t>P</w:t>
      </w:r>
      <w:r w:rsidRPr="00346FA9">
        <w:rPr>
          <w:rFonts w:eastAsia="Calibri" w:cs="Calibri"/>
        </w:rPr>
        <w:t>o</w:t>
      </w:r>
      <w:r w:rsidRPr="00346FA9">
        <w:rPr>
          <w:rFonts w:eastAsia="Calibri" w:cs="Calibri"/>
          <w:spacing w:val="-1"/>
        </w:rPr>
        <w:t>li</w:t>
      </w:r>
      <w:r w:rsidRPr="00346FA9">
        <w:rPr>
          <w:rFonts w:eastAsia="Calibri" w:cs="Calibri"/>
        </w:rPr>
        <w:t>cy</w:t>
      </w:r>
      <w:r w:rsidRPr="00346FA9">
        <w:rPr>
          <w:rFonts w:eastAsia="Calibri" w:cs="Calibri"/>
          <w:spacing w:val="-4"/>
        </w:rPr>
        <w:t xml:space="preserve"> </w:t>
      </w:r>
      <w:r w:rsidRPr="00346FA9">
        <w:rPr>
          <w:rFonts w:eastAsia="Calibri" w:cs="Calibri"/>
        </w:rPr>
        <w:t>and</w:t>
      </w:r>
      <w:r w:rsidRPr="00346FA9">
        <w:rPr>
          <w:rFonts w:eastAsia="Calibri" w:cs="Calibri"/>
          <w:spacing w:val="-2"/>
        </w:rPr>
        <w:t xml:space="preserve"> </w:t>
      </w:r>
      <w:r w:rsidRPr="00346FA9">
        <w:rPr>
          <w:rFonts w:eastAsia="Calibri" w:cs="Calibri"/>
          <w:spacing w:val="-1"/>
        </w:rPr>
        <w:t>Pr</w:t>
      </w:r>
      <w:r w:rsidRPr="00346FA9">
        <w:rPr>
          <w:rFonts w:eastAsia="Calibri" w:cs="Calibri"/>
        </w:rPr>
        <w:t>oc</w:t>
      </w:r>
      <w:r w:rsidRPr="00346FA9">
        <w:rPr>
          <w:rFonts w:eastAsia="Calibri" w:cs="Calibri"/>
          <w:spacing w:val="-1"/>
        </w:rPr>
        <w:t>e</w:t>
      </w:r>
      <w:r w:rsidRPr="00346FA9">
        <w:rPr>
          <w:rFonts w:eastAsia="Calibri" w:cs="Calibri"/>
        </w:rPr>
        <w:t>du</w:t>
      </w:r>
      <w:r w:rsidRPr="00346FA9">
        <w:rPr>
          <w:rFonts w:eastAsia="Calibri" w:cs="Calibri"/>
          <w:spacing w:val="-1"/>
        </w:rPr>
        <w:t>re</w:t>
      </w:r>
      <w:r w:rsidRPr="00346FA9">
        <w:rPr>
          <w:rFonts w:eastAsia="Calibri" w:cs="Calibri"/>
        </w:rPr>
        <w:t>s</w:t>
      </w:r>
      <w:r w:rsidRPr="00346FA9">
        <w:rPr>
          <w:rFonts w:eastAsia="Calibri" w:cs="Calibri"/>
          <w:spacing w:val="-3"/>
        </w:rPr>
        <w:t xml:space="preserve"> </w:t>
      </w:r>
      <w:r w:rsidRPr="00346FA9">
        <w:rPr>
          <w:rFonts w:eastAsia="Calibri" w:cs="Calibri"/>
        </w:rPr>
        <w:t>Co</w:t>
      </w:r>
      <w:r w:rsidRPr="00346FA9">
        <w:rPr>
          <w:rFonts w:eastAsia="Calibri" w:cs="Calibri"/>
          <w:spacing w:val="-1"/>
        </w:rPr>
        <w:t>mmi</w:t>
      </w:r>
      <w:r w:rsidRPr="00346FA9">
        <w:rPr>
          <w:rFonts w:eastAsia="Calibri" w:cs="Calibri"/>
        </w:rPr>
        <w:t>tt</w:t>
      </w:r>
      <w:r w:rsidRPr="00346FA9">
        <w:rPr>
          <w:rFonts w:eastAsia="Calibri" w:cs="Calibri"/>
          <w:spacing w:val="-1"/>
        </w:rPr>
        <w:t>e</w:t>
      </w:r>
      <w:r w:rsidRPr="00346FA9">
        <w:rPr>
          <w:rFonts w:eastAsia="Calibri" w:cs="Calibri"/>
        </w:rPr>
        <w:t>e</w:t>
      </w:r>
      <w:r w:rsidRPr="00346FA9">
        <w:rPr>
          <w:rFonts w:eastAsia="Calibri" w:cs="Calibri"/>
          <w:spacing w:val="1"/>
        </w:rPr>
        <w:t xml:space="preserve"> </w:t>
      </w:r>
      <w:r w:rsidRPr="00346FA9">
        <w:rPr>
          <w:rFonts w:eastAsia="Calibri" w:cs="Calibri"/>
        </w:rPr>
        <w:t>Cha</w:t>
      </w:r>
      <w:r w:rsidRPr="00346FA9">
        <w:rPr>
          <w:rFonts w:eastAsia="Calibri" w:cs="Calibri"/>
          <w:spacing w:val="-1"/>
        </w:rPr>
        <w:t>i</w:t>
      </w:r>
      <w:r w:rsidRPr="00346FA9">
        <w:rPr>
          <w:rFonts w:eastAsia="Calibri" w:cs="Calibri"/>
        </w:rPr>
        <w:t>r</w:t>
      </w:r>
      <w:r w:rsidRPr="00346FA9">
        <w:rPr>
          <w:rFonts w:eastAsia="Calibri" w:cs="Calibri"/>
          <w:spacing w:val="-2"/>
        </w:rPr>
        <w:t xml:space="preserve"> </w:t>
      </w:r>
      <w:r w:rsidRPr="00346FA9">
        <w:rPr>
          <w:rFonts w:eastAsia="Calibri" w:cs="Calibri"/>
        </w:rPr>
        <w:t>and</w:t>
      </w:r>
      <w:r w:rsidRPr="00346FA9">
        <w:rPr>
          <w:rFonts w:eastAsia="Calibri" w:cs="Calibri"/>
          <w:spacing w:val="-3"/>
        </w:rPr>
        <w:t xml:space="preserve"> </w:t>
      </w:r>
      <w:r w:rsidRPr="00346FA9">
        <w:rPr>
          <w:rFonts w:eastAsia="Calibri" w:cs="Calibri"/>
        </w:rPr>
        <w:t>updat</w:t>
      </w:r>
      <w:r w:rsidRPr="00346FA9">
        <w:rPr>
          <w:rFonts w:eastAsia="Calibri" w:cs="Calibri"/>
          <w:spacing w:val="-1"/>
        </w:rPr>
        <w:t>e</w:t>
      </w:r>
      <w:r w:rsidRPr="00346FA9">
        <w:rPr>
          <w:rFonts w:eastAsia="Calibri" w:cs="Calibri"/>
        </w:rPr>
        <w:t>s</w:t>
      </w:r>
      <w:r w:rsidRPr="00346FA9">
        <w:rPr>
          <w:rFonts w:eastAsia="Calibri" w:cs="Calibri"/>
          <w:spacing w:val="-3"/>
        </w:rPr>
        <w:t xml:space="preserve"> </w:t>
      </w:r>
      <w:r w:rsidRPr="00346FA9">
        <w:rPr>
          <w:rFonts w:eastAsia="Calibri" w:cs="Calibri"/>
        </w:rPr>
        <w:t>to a</w:t>
      </w:r>
      <w:r w:rsidRPr="00346FA9">
        <w:rPr>
          <w:rFonts w:eastAsia="Calibri" w:cs="Calibri"/>
          <w:spacing w:val="-1"/>
        </w:rPr>
        <w:t>l</w:t>
      </w:r>
      <w:r w:rsidRPr="00346FA9">
        <w:rPr>
          <w:rFonts w:eastAsia="Calibri" w:cs="Calibri"/>
        </w:rPr>
        <w:t>l</w:t>
      </w:r>
      <w:r w:rsidRPr="00346FA9">
        <w:rPr>
          <w:rFonts w:eastAsia="Calibri" w:cs="Calibri"/>
          <w:spacing w:val="-3"/>
        </w:rPr>
        <w:t xml:space="preserve"> </w:t>
      </w:r>
      <w:r w:rsidRPr="00346FA9">
        <w:rPr>
          <w:rFonts w:eastAsia="Calibri" w:cs="Calibri"/>
        </w:rPr>
        <w:t>jun</w:t>
      </w:r>
      <w:r w:rsidRPr="00346FA9">
        <w:rPr>
          <w:rFonts w:eastAsia="Calibri" w:cs="Calibri"/>
          <w:spacing w:val="-1"/>
        </w:rPr>
        <w:t>i</w:t>
      </w:r>
      <w:r w:rsidRPr="00346FA9">
        <w:rPr>
          <w:rFonts w:eastAsia="Calibri" w:cs="Calibri"/>
        </w:rPr>
        <w:t>or</w:t>
      </w:r>
      <w:r w:rsidRPr="00346FA9">
        <w:rPr>
          <w:rFonts w:eastAsia="Calibri" w:cs="Calibri"/>
          <w:spacing w:val="-4"/>
        </w:rPr>
        <w:t xml:space="preserve"> </w:t>
      </w:r>
      <w:r w:rsidRPr="00346FA9">
        <w:rPr>
          <w:rFonts w:eastAsia="Calibri" w:cs="Calibri"/>
        </w:rPr>
        <w:t>off</w:t>
      </w:r>
      <w:r w:rsidRPr="00346FA9">
        <w:rPr>
          <w:rFonts w:eastAsia="Calibri" w:cs="Calibri"/>
          <w:spacing w:val="-1"/>
        </w:rPr>
        <w:t>i</w:t>
      </w:r>
      <w:r w:rsidRPr="00346FA9">
        <w:rPr>
          <w:rFonts w:eastAsia="Calibri" w:cs="Calibri"/>
        </w:rPr>
        <w:t>c</w:t>
      </w:r>
      <w:r w:rsidRPr="00346FA9">
        <w:rPr>
          <w:rFonts w:eastAsia="Calibri" w:cs="Calibri"/>
          <w:spacing w:val="-1"/>
        </w:rPr>
        <w:t>ers</w:t>
      </w:r>
      <w:r w:rsidRPr="00346FA9">
        <w:rPr>
          <w:rFonts w:eastAsia="Calibri" w:cs="Calibri"/>
        </w:rPr>
        <w:t>.</w:t>
      </w:r>
    </w:p>
    <w:p w14:paraId="50079AED" w14:textId="77777777" w:rsidR="00C25793" w:rsidRPr="00346FA9" w:rsidRDefault="00C25793" w:rsidP="00C25793">
      <w:pPr>
        <w:spacing w:after="0" w:line="240" w:lineRule="auto"/>
        <w:ind w:right="212"/>
        <w:rPr>
          <w:rFonts w:eastAsia="Calibri" w:cs="Calibri"/>
        </w:rPr>
      </w:pPr>
    </w:p>
    <w:p w14:paraId="4ECF63F1" w14:textId="77777777" w:rsidR="003021C3" w:rsidRPr="003B2D99" w:rsidRDefault="003B2D99" w:rsidP="003B2D99">
      <w:pPr>
        <w:spacing w:after="0" w:line="240" w:lineRule="auto"/>
        <w:ind w:right="114"/>
        <w:rPr>
          <w:rFonts w:eastAsia="Calibri" w:cs="Calibri"/>
        </w:rPr>
      </w:pPr>
      <w:r w:rsidRPr="00974F7C">
        <w:rPr>
          <w:rFonts w:eastAsia="Calibri" w:cs="Calibri"/>
          <w:spacing w:val="-1"/>
        </w:rPr>
        <w:t>T</w:t>
      </w:r>
      <w:r w:rsidRPr="00974F7C">
        <w:rPr>
          <w:rFonts w:eastAsia="Calibri" w:cs="Calibri"/>
        </w:rPr>
        <w:t xml:space="preserve">he </w:t>
      </w:r>
      <w:r w:rsidRPr="00974F7C">
        <w:rPr>
          <w:rFonts w:eastAsia="Calibri" w:cs="Calibri"/>
          <w:spacing w:val="-1"/>
        </w:rPr>
        <w:t>P</w:t>
      </w:r>
      <w:r w:rsidRPr="00974F7C">
        <w:rPr>
          <w:rFonts w:eastAsia="Calibri" w:cs="Calibri"/>
        </w:rPr>
        <w:t>AN</w:t>
      </w:r>
      <w:r w:rsidRPr="00974F7C">
        <w:rPr>
          <w:rFonts w:eastAsia="Calibri" w:cs="Calibri"/>
          <w:spacing w:val="-2"/>
        </w:rPr>
        <w:t xml:space="preserve"> </w:t>
      </w:r>
      <w:r w:rsidRPr="00974F7C">
        <w:rPr>
          <w:rFonts w:eastAsia="Calibri" w:cs="Calibri"/>
        </w:rPr>
        <w:t>Subc</w:t>
      </w:r>
      <w:r w:rsidRPr="00974F7C">
        <w:rPr>
          <w:rFonts w:eastAsia="Calibri" w:cs="Calibri"/>
          <w:spacing w:val="-1"/>
        </w:rPr>
        <w:t>ommi</w:t>
      </w:r>
      <w:r w:rsidRPr="00974F7C">
        <w:rPr>
          <w:rFonts w:eastAsia="Calibri" w:cs="Calibri"/>
        </w:rPr>
        <w:t>tt</w:t>
      </w:r>
      <w:r w:rsidRPr="00974F7C">
        <w:rPr>
          <w:rFonts w:eastAsia="Calibri" w:cs="Calibri"/>
          <w:spacing w:val="-1"/>
        </w:rPr>
        <w:t>e</w:t>
      </w:r>
      <w:r w:rsidRPr="00974F7C">
        <w:rPr>
          <w:rFonts w:eastAsia="Calibri" w:cs="Calibri"/>
        </w:rPr>
        <w:t>e</w:t>
      </w:r>
      <w:r w:rsidRPr="00974F7C">
        <w:rPr>
          <w:rFonts w:eastAsia="Calibri" w:cs="Calibri"/>
          <w:spacing w:val="-1"/>
        </w:rPr>
        <w:t xml:space="preserve"> i</w:t>
      </w:r>
      <w:r w:rsidRPr="00974F7C">
        <w:rPr>
          <w:rFonts w:eastAsia="Calibri" w:cs="Calibri"/>
        </w:rPr>
        <w:t>s</w:t>
      </w:r>
      <w:r w:rsidRPr="00974F7C">
        <w:rPr>
          <w:rFonts w:eastAsia="Calibri" w:cs="Calibri"/>
          <w:spacing w:val="-2"/>
        </w:rPr>
        <w:t xml:space="preserve"> </w:t>
      </w:r>
      <w:r w:rsidRPr="00974F7C">
        <w:rPr>
          <w:rFonts w:eastAsia="Calibri" w:cs="Calibri"/>
        </w:rPr>
        <w:t>und</w:t>
      </w:r>
      <w:r w:rsidRPr="00974F7C">
        <w:rPr>
          <w:rFonts w:eastAsia="Calibri" w:cs="Calibri"/>
          <w:spacing w:val="-1"/>
        </w:rPr>
        <w:t>e</w:t>
      </w:r>
      <w:r w:rsidRPr="00974F7C">
        <w:rPr>
          <w:rFonts w:eastAsia="Calibri" w:cs="Calibri"/>
        </w:rPr>
        <w:t>r</w:t>
      </w:r>
      <w:r w:rsidRPr="00974F7C">
        <w:rPr>
          <w:rFonts w:eastAsia="Calibri" w:cs="Calibri"/>
          <w:spacing w:val="-3"/>
        </w:rPr>
        <w:t xml:space="preserve"> </w:t>
      </w:r>
      <w:r w:rsidRPr="00974F7C">
        <w:rPr>
          <w:rFonts w:eastAsia="Calibri" w:cs="Calibri"/>
        </w:rPr>
        <w:t>the d</w:t>
      </w:r>
      <w:r w:rsidRPr="00974F7C">
        <w:rPr>
          <w:rFonts w:eastAsia="Calibri" w:cs="Calibri"/>
          <w:spacing w:val="-1"/>
        </w:rPr>
        <w:t>ire</w:t>
      </w:r>
      <w:r w:rsidRPr="00974F7C">
        <w:rPr>
          <w:rFonts w:eastAsia="Calibri" w:cs="Calibri"/>
        </w:rPr>
        <w:t>ct</w:t>
      </w:r>
      <w:r w:rsidRPr="00974F7C">
        <w:rPr>
          <w:rFonts w:eastAsia="Calibri" w:cs="Calibri"/>
          <w:spacing w:val="-1"/>
        </w:rPr>
        <w:t>io</w:t>
      </w:r>
      <w:r w:rsidRPr="00974F7C">
        <w:rPr>
          <w:rFonts w:eastAsia="Calibri" w:cs="Calibri"/>
        </w:rPr>
        <w:t>n</w:t>
      </w:r>
      <w:r w:rsidRPr="00974F7C">
        <w:rPr>
          <w:rFonts w:eastAsia="Calibri" w:cs="Calibri"/>
          <w:spacing w:val="-2"/>
        </w:rPr>
        <w:t xml:space="preserve"> </w:t>
      </w:r>
      <w:r w:rsidRPr="00974F7C">
        <w:rPr>
          <w:rFonts w:eastAsia="Calibri" w:cs="Calibri"/>
          <w:spacing w:val="-1"/>
        </w:rPr>
        <w:t>o</w:t>
      </w:r>
      <w:r w:rsidRPr="00974F7C">
        <w:rPr>
          <w:rFonts w:eastAsia="Calibri" w:cs="Calibri"/>
        </w:rPr>
        <w:t>f</w:t>
      </w:r>
      <w:r w:rsidRPr="00974F7C">
        <w:rPr>
          <w:rFonts w:eastAsia="Calibri" w:cs="Calibri"/>
          <w:spacing w:val="-2"/>
        </w:rPr>
        <w:t xml:space="preserve"> </w:t>
      </w:r>
      <w:r w:rsidRPr="00974F7C">
        <w:rPr>
          <w:rFonts w:eastAsia="Calibri" w:cs="Calibri"/>
          <w:spacing w:val="-1"/>
        </w:rPr>
        <w:t>J</w:t>
      </w:r>
      <w:r w:rsidRPr="00974F7C">
        <w:rPr>
          <w:rFonts w:eastAsia="Calibri" w:cs="Calibri"/>
        </w:rPr>
        <w:t>OA</w:t>
      </w:r>
      <w:r w:rsidRPr="00974F7C">
        <w:rPr>
          <w:rFonts w:eastAsia="Calibri" w:cs="Calibri"/>
          <w:spacing w:val="-1"/>
        </w:rPr>
        <w:t>G</w:t>
      </w:r>
      <w:r w:rsidRPr="00974F7C">
        <w:rPr>
          <w:rFonts w:eastAsia="Calibri" w:cs="Calibri"/>
        </w:rPr>
        <w:t>’s</w:t>
      </w:r>
      <w:r w:rsidRPr="00974F7C">
        <w:rPr>
          <w:rFonts w:eastAsia="Calibri" w:cs="Calibri"/>
          <w:spacing w:val="-4"/>
        </w:rPr>
        <w:t xml:space="preserve"> </w:t>
      </w:r>
      <w:r w:rsidRPr="00974F7C">
        <w:rPr>
          <w:rFonts w:eastAsia="Calibri" w:cs="Calibri"/>
          <w:spacing w:val="-1"/>
        </w:rPr>
        <w:t>Poli</w:t>
      </w:r>
      <w:r w:rsidRPr="00974F7C">
        <w:rPr>
          <w:rFonts w:eastAsia="Calibri" w:cs="Calibri"/>
        </w:rPr>
        <w:t>cy and</w:t>
      </w:r>
      <w:r w:rsidRPr="00974F7C">
        <w:rPr>
          <w:rFonts w:eastAsia="Calibri" w:cs="Calibri"/>
          <w:spacing w:val="-2"/>
        </w:rPr>
        <w:t xml:space="preserve"> </w:t>
      </w:r>
      <w:r w:rsidRPr="00974F7C">
        <w:rPr>
          <w:rFonts w:eastAsia="Calibri" w:cs="Calibri"/>
          <w:spacing w:val="-1"/>
        </w:rPr>
        <w:t>Pro</w:t>
      </w:r>
      <w:r w:rsidRPr="00974F7C">
        <w:rPr>
          <w:rFonts w:eastAsia="Calibri" w:cs="Calibri"/>
        </w:rPr>
        <w:t>c</w:t>
      </w:r>
      <w:r w:rsidRPr="00974F7C">
        <w:rPr>
          <w:rFonts w:eastAsia="Calibri" w:cs="Calibri"/>
          <w:spacing w:val="-1"/>
        </w:rPr>
        <w:t>e</w:t>
      </w:r>
      <w:r w:rsidRPr="00974F7C">
        <w:rPr>
          <w:rFonts w:eastAsia="Calibri" w:cs="Calibri"/>
        </w:rPr>
        <w:t>du</w:t>
      </w:r>
      <w:r w:rsidRPr="00974F7C">
        <w:rPr>
          <w:rFonts w:eastAsia="Calibri" w:cs="Calibri"/>
          <w:spacing w:val="-1"/>
        </w:rPr>
        <w:t>re</w:t>
      </w:r>
      <w:r w:rsidRPr="00974F7C">
        <w:rPr>
          <w:rFonts w:eastAsia="Calibri" w:cs="Calibri"/>
        </w:rPr>
        <w:t>s</w:t>
      </w:r>
      <w:r w:rsidRPr="00974F7C">
        <w:rPr>
          <w:rFonts w:eastAsia="Calibri" w:cs="Calibri"/>
          <w:spacing w:val="-3"/>
        </w:rPr>
        <w:t xml:space="preserve"> </w:t>
      </w:r>
      <w:r w:rsidRPr="00974F7C">
        <w:rPr>
          <w:rFonts w:eastAsia="Calibri" w:cs="Calibri"/>
          <w:spacing w:val="-1"/>
        </w:rPr>
        <w:t>Commit</w:t>
      </w:r>
      <w:r w:rsidRPr="00974F7C">
        <w:rPr>
          <w:rFonts w:eastAsia="Calibri" w:cs="Calibri"/>
        </w:rPr>
        <w:t>t</w:t>
      </w:r>
      <w:r w:rsidRPr="00974F7C">
        <w:rPr>
          <w:rFonts w:eastAsia="Calibri" w:cs="Calibri"/>
          <w:spacing w:val="-1"/>
        </w:rPr>
        <w:t>e</w:t>
      </w:r>
      <w:r w:rsidRPr="00974F7C">
        <w:rPr>
          <w:rFonts w:eastAsia="Calibri" w:cs="Calibri"/>
        </w:rPr>
        <w:t>e (Cha</w:t>
      </w:r>
      <w:r w:rsidRPr="00974F7C">
        <w:rPr>
          <w:rFonts w:eastAsia="Calibri" w:cs="Calibri"/>
          <w:spacing w:val="-1"/>
        </w:rPr>
        <w:t>ir</w:t>
      </w:r>
      <w:r w:rsidRPr="00974F7C">
        <w:rPr>
          <w:rFonts w:eastAsia="Calibri" w:cs="Calibri"/>
        </w:rPr>
        <w:t>:</w:t>
      </w:r>
      <w:r w:rsidRPr="00974F7C">
        <w:rPr>
          <w:rFonts w:eastAsia="Calibri" w:cs="Calibri"/>
          <w:spacing w:val="-3"/>
        </w:rPr>
        <w:t xml:space="preserve"> </w:t>
      </w:r>
      <w:r w:rsidRPr="00974F7C">
        <w:rPr>
          <w:rFonts w:eastAsia="Calibri" w:cs="Calibri"/>
          <w:spacing w:val="-1"/>
        </w:rPr>
        <w:t>LC</w:t>
      </w:r>
      <w:r w:rsidRPr="00974F7C">
        <w:rPr>
          <w:rFonts w:eastAsia="Calibri" w:cs="Calibri"/>
        </w:rPr>
        <w:t>DR</w:t>
      </w:r>
      <w:r w:rsidRPr="00974F7C">
        <w:rPr>
          <w:rFonts w:eastAsia="Calibri" w:cs="Calibri"/>
          <w:spacing w:val="-2"/>
        </w:rPr>
        <w:t xml:space="preserve"> </w:t>
      </w:r>
      <w:r>
        <w:rPr>
          <w:rFonts w:eastAsia="Calibri" w:cs="Calibri"/>
        </w:rPr>
        <w:t>Beth Wittry</w:t>
      </w:r>
      <w:r w:rsidRPr="00974F7C">
        <w:rPr>
          <w:rFonts w:eastAsia="Calibri" w:cs="Calibri"/>
        </w:rPr>
        <w:t>)</w:t>
      </w:r>
    </w:p>
    <w:sectPr w:rsidR="003021C3" w:rsidRPr="003B2D99" w:rsidSect="00C257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1E8E"/>
    <w:multiLevelType w:val="hybridMultilevel"/>
    <w:tmpl w:val="AEEE84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C6D90"/>
    <w:multiLevelType w:val="hybridMultilevel"/>
    <w:tmpl w:val="1C1CD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C24A4"/>
    <w:multiLevelType w:val="hybridMultilevel"/>
    <w:tmpl w:val="D3D40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E5875"/>
    <w:multiLevelType w:val="hybridMultilevel"/>
    <w:tmpl w:val="8CC49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AEA7356">
      <w:start w:val="1"/>
      <w:numFmt w:val="upp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A268A"/>
    <w:multiLevelType w:val="hybridMultilevel"/>
    <w:tmpl w:val="8334D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AEA7356">
      <w:start w:val="1"/>
      <w:numFmt w:val="upp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A0643"/>
    <w:multiLevelType w:val="hybridMultilevel"/>
    <w:tmpl w:val="D90ACF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254E8"/>
    <w:multiLevelType w:val="hybridMultilevel"/>
    <w:tmpl w:val="1ECA8852"/>
    <w:lvl w:ilvl="0" w:tplc="3AEA7356">
      <w:start w:val="1"/>
      <w:numFmt w:val="upp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845D8"/>
    <w:multiLevelType w:val="hybridMultilevel"/>
    <w:tmpl w:val="4A1CA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AEA7356">
      <w:start w:val="1"/>
      <w:numFmt w:val="upp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B7081"/>
    <w:multiLevelType w:val="hybridMultilevel"/>
    <w:tmpl w:val="8764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572B2"/>
    <w:multiLevelType w:val="hybridMultilevel"/>
    <w:tmpl w:val="EB26A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AEA7356">
      <w:start w:val="1"/>
      <w:numFmt w:val="upp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25074"/>
    <w:multiLevelType w:val="hybridMultilevel"/>
    <w:tmpl w:val="95D2F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E88DCBC">
      <w:start w:val="1"/>
      <w:numFmt w:val="upp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731CD"/>
    <w:multiLevelType w:val="hybridMultilevel"/>
    <w:tmpl w:val="A3B27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E88DCBC">
      <w:start w:val="1"/>
      <w:numFmt w:val="upp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B448D"/>
    <w:multiLevelType w:val="hybridMultilevel"/>
    <w:tmpl w:val="35A6B4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61F1F"/>
    <w:multiLevelType w:val="hybridMultilevel"/>
    <w:tmpl w:val="1DC67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D40488"/>
    <w:multiLevelType w:val="hybridMultilevel"/>
    <w:tmpl w:val="EA6A9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9"/>
  </w:num>
  <w:num w:numId="5">
    <w:abstractNumId w:val="3"/>
  </w:num>
  <w:num w:numId="6">
    <w:abstractNumId w:val="7"/>
  </w:num>
  <w:num w:numId="7">
    <w:abstractNumId w:val="14"/>
  </w:num>
  <w:num w:numId="8">
    <w:abstractNumId w:val="13"/>
  </w:num>
  <w:num w:numId="9">
    <w:abstractNumId w:val="8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1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93"/>
    <w:rsid w:val="00120ABF"/>
    <w:rsid w:val="00137E24"/>
    <w:rsid w:val="0015075F"/>
    <w:rsid w:val="001759DB"/>
    <w:rsid w:val="001B5323"/>
    <w:rsid w:val="002151C0"/>
    <w:rsid w:val="00297727"/>
    <w:rsid w:val="002A2677"/>
    <w:rsid w:val="002D1278"/>
    <w:rsid w:val="003021C3"/>
    <w:rsid w:val="003B2D99"/>
    <w:rsid w:val="003B32D1"/>
    <w:rsid w:val="004E5791"/>
    <w:rsid w:val="005F0EFD"/>
    <w:rsid w:val="005F4E62"/>
    <w:rsid w:val="00653BE4"/>
    <w:rsid w:val="006E2E37"/>
    <w:rsid w:val="006F00B2"/>
    <w:rsid w:val="006F61B3"/>
    <w:rsid w:val="007439A7"/>
    <w:rsid w:val="007A5763"/>
    <w:rsid w:val="007F30FF"/>
    <w:rsid w:val="007F5B67"/>
    <w:rsid w:val="00826787"/>
    <w:rsid w:val="00830B36"/>
    <w:rsid w:val="008E60A6"/>
    <w:rsid w:val="00971190"/>
    <w:rsid w:val="009802AD"/>
    <w:rsid w:val="00BE32BE"/>
    <w:rsid w:val="00C114A6"/>
    <w:rsid w:val="00C25793"/>
    <w:rsid w:val="00CA27F0"/>
    <w:rsid w:val="00DE0F94"/>
    <w:rsid w:val="00E57ADA"/>
    <w:rsid w:val="00EA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25911"/>
  <w15:docId w15:val="{E399FBD7-9203-4686-AC8A-B536AB71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5793"/>
    <w:pPr>
      <w:spacing w:after="160" w:line="259" w:lineRule="auto"/>
    </w:pPr>
  </w:style>
  <w:style w:type="paragraph" w:styleId="Heading3">
    <w:name w:val="heading 3"/>
    <w:basedOn w:val="Normal"/>
    <w:link w:val="Heading3Char"/>
    <w:uiPriority w:val="1"/>
    <w:semiHidden/>
    <w:unhideWhenUsed/>
    <w:qFormat/>
    <w:rsid w:val="00C25793"/>
    <w:pPr>
      <w:widowControl w:val="0"/>
      <w:spacing w:after="0" w:line="240" w:lineRule="auto"/>
      <w:ind w:left="589" w:hanging="450"/>
      <w:outlineLvl w:val="2"/>
    </w:pPr>
    <w:rPr>
      <w:rFonts w:ascii="Calibri" w:eastAsia="Calibri" w:hAnsi="Calibri" w:cs="Times New Roman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semiHidden/>
    <w:rsid w:val="00C25793"/>
    <w:rPr>
      <w:rFonts w:ascii="Calibri" w:eastAsia="Calibri" w:hAnsi="Calibri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C257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579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25793"/>
    <w:pPr>
      <w:widowControl w:val="0"/>
      <w:spacing w:after="0" w:line="240" w:lineRule="auto"/>
      <w:ind w:left="1019" w:hanging="360"/>
    </w:pPr>
    <w:rPr>
      <w:rFonts w:ascii="Calibri" w:eastAsia="Calibri" w:hAnsi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25793"/>
    <w:rPr>
      <w:rFonts w:ascii="Calibri" w:eastAsia="Calibri" w:hAnsi="Calibri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3B2D9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75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9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9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9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9D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439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A27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p.psc.gov/ccmis/ccis/documents/POM19_003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cp.psc.gov/ccmis/ccis/documents/CCI_241.02.pdf" TargetMode="External"/><Relationship Id="rId12" Type="http://schemas.openxmlformats.org/officeDocument/2006/relationships/hyperlink" Target="https://dcp.psc.gov/osa/osa_security_statemen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cp.psc.gov/ccmis/ccis/documents/POM_821.76.pdf" TargetMode="External"/><Relationship Id="rId11" Type="http://schemas.openxmlformats.org/officeDocument/2006/relationships/hyperlink" Target="https://dcp.psc.gov/ccmis/" TargetMode="External"/><Relationship Id="rId5" Type="http://schemas.openxmlformats.org/officeDocument/2006/relationships/hyperlink" Target="https://dcp.psc.gov/ccmis/ccis/documents/POM19_003.pdf" TargetMode="External"/><Relationship Id="rId10" Type="http://schemas.openxmlformats.org/officeDocument/2006/relationships/hyperlink" Target="https://dcp.psc.gov/ccmis/ccis/documents/CCI_241.0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cp.psc.gov/ccmis/ccis/documents/POM_821.76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Chou, Mindy</dc:creator>
  <cp:keywords/>
  <dc:description/>
  <cp:lastModifiedBy>Chou, Mindy</cp:lastModifiedBy>
  <cp:revision>8</cp:revision>
  <dcterms:created xsi:type="dcterms:W3CDTF">2020-05-08T17:16:00Z</dcterms:created>
  <dcterms:modified xsi:type="dcterms:W3CDTF">2020-05-08T18:35:00Z</dcterms:modified>
</cp:coreProperties>
</file>