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40D36" w14:textId="77777777" w:rsidR="00D8647B" w:rsidRPr="00156173" w:rsidRDefault="00E4477E" w:rsidP="00156173">
      <w:pPr>
        <w:pStyle w:val="Title"/>
        <w:rPr>
          <w:szCs w:val="48"/>
        </w:rPr>
      </w:pPr>
      <w:r w:rsidRPr="00156173">
        <w:drawing>
          <wp:anchor distT="0" distB="0" distL="114300" distR="114300" simplePos="0" relativeHeight="251658240" behindDoc="0" locked="0" layoutInCell="1" allowOverlap="1" wp14:anchorId="39940D5A" wp14:editId="39940D5B">
            <wp:simplePos x="0" y="0"/>
            <wp:positionH relativeFrom="column">
              <wp:posOffset>-596265</wp:posOffset>
            </wp:positionH>
            <wp:positionV relativeFrom="paragraph">
              <wp:posOffset>-705485</wp:posOffset>
            </wp:positionV>
            <wp:extent cx="915035" cy="915035"/>
            <wp:effectExtent l="0" t="0" r="0" b="0"/>
            <wp:wrapNone/>
            <wp:docPr id="9" name="Picture 9" descr="U.S. Public Health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96D">
        <w:t>JOAG Executive</w:t>
      </w:r>
      <w:r w:rsidR="00001F23" w:rsidRPr="00156173">
        <w:t xml:space="preserve"> Committee</w:t>
      </w:r>
      <w:r w:rsidRPr="00156173">
        <w:drawing>
          <wp:anchor distT="0" distB="0" distL="114300" distR="114300" simplePos="0" relativeHeight="251658241" behindDoc="0" locked="0" layoutInCell="1" allowOverlap="1" wp14:anchorId="39940D5C" wp14:editId="39940D5D">
            <wp:simplePos x="0" y="0"/>
            <wp:positionH relativeFrom="margin">
              <wp:posOffset>5389245</wp:posOffset>
            </wp:positionH>
            <wp:positionV relativeFrom="margin">
              <wp:posOffset>-797560</wp:posOffset>
            </wp:positionV>
            <wp:extent cx="1179830" cy="1094740"/>
            <wp:effectExtent l="0" t="0" r="0" b="0"/>
            <wp:wrapNone/>
            <wp:docPr id="4" name="Picture 4" descr="JOAG: Junior Officer Advisory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r="12370" b="21257"/>
                    <a:stretch/>
                  </pic:blipFill>
                  <pic:spPr bwMode="auto">
                    <a:xfrm>
                      <a:off x="0" y="0"/>
                      <a:ext cx="117983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940D37" w14:textId="77777777" w:rsidR="00D8647B" w:rsidRPr="00156173" w:rsidRDefault="00001F23" w:rsidP="00156173">
      <w:pPr>
        <w:spacing w:before="240"/>
        <w:jc w:val="both"/>
        <w:rPr>
          <w:sz w:val="26"/>
          <w:szCs w:val="26"/>
        </w:rPr>
      </w:pPr>
      <w:r w:rsidRPr="00156173">
        <w:rPr>
          <w:sz w:val="26"/>
          <w:szCs w:val="26"/>
        </w:rPr>
        <w:t>Mission:</w:t>
      </w:r>
      <w:r w:rsidRPr="00156173">
        <w:rPr>
          <w:spacing w:val="8"/>
          <w:sz w:val="26"/>
          <w:szCs w:val="26"/>
        </w:rPr>
        <w:t xml:space="preserve"> </w:t>
      </w:r>
      <w:r w:rsidR="0053296D">
        <w:rPr>
          <w:sz w:val="26"/>
          <w:szCs w:val="26"/>
        </w:rPr>
        <w:t xml:space="preserve">To serve the </w:t>
      </w:r>
      <w:r w:rsidR="002D60C2">
        <w:rPr>
          <w:sz w:val="26"/>
          <w:szCs w:val="26"/>
        </w:rPr>
        <w:t xml:space="preserve">JOAG </w:t>
      </w:r>
      <w:r w:rsidR="0053296D">
        <w:rPr>
          <w:sz w:val="26"/>
          <w:szCs w:val="26"/>
        </w:rPr>
        <w:t>general membership in the execution of the JOAG vision, mission, and objectives</w:t>
      </w:r>
      <w:r w:rsidRPr="00156173">
        <w:rPr>
          <w:sz w:val="26"/>
          <w:szCs w:val="26"/>
        </w:rPr>
        <w:t>.</w:t>
      </w:r>
    </w:p>
    <w:p w14:paraId="39940D38" w14:textId="77777777" w:rsidR="00D8647B" w:rsidRPr="00156173" w:rsidRDefault="0053296D" w:rsidP="00156173">
      <w:pPr>
        <w:pStyle w:val="Heading1"/>
        <w:rPr>
          <w:szCs w:val="36"/>
        </w:rPr>
      </w:pPr>
      <w:r>
        <w:t>Committee Roster</w:t>
      </w:r>
      <w:r w:rsidR="00001F23" w:rsidRPr="00156173">
        <w:t>:</w:t>
      </w:r>
    </w:p>
    <w:p w14:paraId="39940D39" w14:textId="30F1B96F" w:rsidR="00D8647B" w:rsidRPr="00300889" w:rsidRDefault="0053296D" w:rsidP="0023539C">
      <w:pPr>
        <w:pStyle w:val="ListParagraph"/>
        <w:rPr>
          <w:color w:val="auto"/>
        </w:rPr>
      </w:pPr>
      <w:r>
        <w:rPr>
          <w:b w:val="0"/>
          <w:color w:val="auto"/>
        </w:rPr>
        <w:t xml:space="preserve">Chair: </w:t>
      </w:r>
      <w:r w:rsidR="00E04FD8" w:rsidRPr="00E04FD8">
        <w:rPr>
          <w:b w:val="0"/>
          <w:color w:val="auto"/>
        </w:rPr>
        <w:t>LCDR Stephanie Mros (</w:t>
      </w:r>
      <w:hyperlink r:id="rId10" w:history="1">
        <w:r w:rsidR="00E04FD8" w:rsidRPr="00ED5136">
          <w:rPr>
            <w:rStyle w:val="Hyperlink"/>
            <w:b w:val="0"/>
          </w:rPr>
          <w:t>Stephanie.Mros@ice.dhs.gov</w:t>
        </w:r>
      </w:hyperlink>
      <w:r w:rsidR="00E04FD8" w:rsidRPr="00E04FD8">
        <w:rPr>
          <w:b w:val="0"/>
          <w:color w:val="auto"/>
        </w:rPr>
        <w:t>)</w:t>
      </w:r>
      <w:r w:rsidR="00E04FD8">
        <w:rPr>
          <w:b w:val="0"/>
          <w:color w:val="auto"/>
        </w:rPr>
        <w:t xml:space="preserve"> </w:t>
      </w:r>
    </w:p>
    <w:p w14:paraId="538D6042" w14:textId="77777777" w:rsidR="00E04FD8" w:rsidRPr="00E04FD8" w:rsidRDefault="0053296D" w:rsidP="0015372A">
      <w:pPr>
        <w:pStyle w:val="ListParagraph"/>
      </w:pPr>
      <w:r w:rsidRPr="00E04FD8">
        <w:rPr>
          <w:b w:val="0"/>
          <w:color w:val="auto"/>
        </w:rPr>
        <w:t xml:space="preserve">Vice-Chair: </w:t>
      </w:r>
      <w:r w:rsidR="00E04FD8">
        <w:rPr>
          <w:b w:val="0"/>
          <w:color w:val="auto"/>
        </w:rPr>
        <w:t>LCDR Shamika Brooks (</w:t>
      </w:r>
      <w:hyperlink r:id="rId11" w:history="1">
        <w:r w:rsidR="00E04FD8" w:rsidRPr="00FD698F">
          <w:rPr>
            <w:rStyle w:val="Hyperlink"/>
            <w:b w:val="0"/>
          </w:rPr>
          <w:t>Shamika.Brooks@fda.hhs.gov</w:t>
        </w:r>
      </w:hyperlink>
      <w:r w:rsidR="00E04FD8">
        <w:rPr>
          <w:b w:val="0"/>
          <w:color w:val="auto"/>
        </w:rPr>
        <w:t>)</w:t>
      </w:r>
    </w:p>
    <w:p w14:paraId="39940D3B" w14:textId="4605474E" w:rsidR="0053296D" w:rsidRPr="00986ED7" w:rsidRDefault="0053296D" w:rsidP="0015372A">
      <w:pPr>
        <w:pStyle w:val="ListParagraph"/>
      </w:pPr>
      <w:r w:rsidRPr="00E04FD8">
        <w:rPr>
          <w:b w:val="0"/>
          <w:color w:val="auto"/>
        </w:rPr>
        <w:t xml:space="preserve">Chair-Elect: </w:t>
      </w:r>
      <w:r w:rsidR="00E04FD8" w:rsidRPr="00E04FD8">
        <w:rPr>
          <w:b w:val="0"/>
          <w:color w:val="auto"/>
        </w:rPr>
        <w:t>LCDR Mouhamed “Mo” Halwani (</w:t>
      </w:r>
      <w:hyperlink r:id="rId12" w:history="1">
        <w:r w:rsidR="00E04FD8" w:rsidRPr="00E04FD8">
          <w:rPr>
            <w:rStyle w:val="Hyperlink"/>
            <w:b w:val="0"/>
          </w:rPr>
          <w:t>mouhamed.halwani@fda.hhs.gov</w:t>
        </w:r>
      </w:hyperlink>
      <w:r w:rsidR="00E04FD8" w:rsidRPr="00E04FD8">
        <w:rPr>
          <w:b w:val="0"/>
          <w:color w:val="auto"/>
        </w:rPr>
        <w:t xml:space="preserve">) </w:t>
      </w:r>
    </w:p>
    <w:p w14:paraId="39940D3C" w14:textId="7D87E5C9" w:rsidR="0053296D" w:rsidRPr="0023539C" w:rsidRDefault="0023539C" w:rsidP="0015372A">
      <w:pPr>
        <w:pStyle w:val="ListParagraph"/>
      </w:pPr>
      <w:r>
        <w:rPr>
          <w:b w:val="0"/>
          <w:color w:val="auto"/>
        </w:rPr>
        <w:t xml:space="preserve">Co-Secretary: </w:t>
      </w:r>
      <w:r w:rsidR="007C67E9">
        <w:rPr>
          <w:b w:val="0"/>
          <w:color w:val="auto"/>
        </w:rPr>
        <w:t>LCDR Michael Wandersee</w:t>
      </w:r>
      <w:r w:rsidR="00447069">
        <w:rPr>
          <w:b w:val="0"/>
          <w:color w:val="auto"/>
        </w:rPr>
        <w:t xml:space="preserve"> </w:t>
      </w:r>
      <w:r w:rsidR="007C67E9">
        <w:rPr>
          <w:b w:val="0"/>
          <w:color w:val="auto"/>
        </w:rPr>
        <w:t>(</w:t>
      </w:r>
      <w:hyperlink r:id="rId13" w:history="1">
        <w:r w:rsidR="007C67E9" w:rsidRPr="00FD698F">
          <w:rPr>
            <w:rStyle w:val="Hyperlink"/>
            <w:b w:val="0"/>
          </w:rPr>
          <w:t>michael_wandersee@fws.gov</w:t>
        </w:r>
      </w:hyperlink>
      <w:r w:rsidR="00447069">
        <w:rPr>
          <w:b w:val="0"/>
          <w:color w:val="auto"/>
        </w:rPr>
        <w:t>)</w:t>
      </w:r>
    </w:p>
    <w:p w14:paraId="251A3749" w14:textId="7413B2ED" w:rsidR="0023539C" w:rsidRDefault="0023539C" w:rsidP="0023539C">
      <w:pPr>
        <w:pStyle w:val="ListParagraph"/>
      </w:pPr>
      <w:r>
        <w:rPr>
          <w:b w:val="0"/>
          <w:color w:val="auto"/>
        </w:rPr>
        <w:t xml:space="preserve">Co-Secretary: </w:t>
      </w:r>
      <w:r w:rsidR="00E04FD8">
        <w:rPr>
          <w:b w:val="0"/>
          <w:color w:val="auto"/>
        </w:rPr>
        <w:t xml:space="preserve">LT </w:t>
      </w:r>
      <w:r w:rsidR="00630B5A">
        <w:rPr>
          <w:b w:val="0"/>
          <w:color w:val="auto"/>
        </w:rPr>
        <w:t xml:space="preserve">Xia </w:t>
      </w:r>
      <w:r w:rsidR="00E04FD8">
        <w:rPr>
          <w:b w:val="0"/>
          <w:color w:val="auto"/>
        </w:rPr>
        <w:t>Michele Lin (</w:t>
      </w:r>
      <w:hyperlink r:id="rId14" w:history="1">
        <w:r w:rsidR="00E04FD8" w:rsidRPr="00ED5136">
          <w:rPr>
            <w:rStyle w:val="Hyperlink"/>
            <w:b w:val="0"/>
          </w:rPr>
          <w:t>wft4@cdc.gov</w:t>
        </w:r>
      </w:hyperlink>
      <w:r w:rsidR="00E04FD8">
        <w:rPr>
          <w:b w:val="0"/>
          <w:color w:val="auto"/>
        </w:rPr>
        <w:t xml:space="preserve">) </w:t>
      </w:r>
    </w:p>
    <w:p w14:paraId="39940D3D" w14:textId="39458AEB" w:rsidR="0053296D" w:rsidRPr="00156173" w:rsidRDefault="007C67E9" w:rsidP="0015372A">
      <w:pPr>
        <w:pStyle w:val="ListParagraph"/>
      </w:pPr>
      <w:r>
        <w:rPr>
          <w:b w:val="0"/>
          <w:color w:val="auto"/>
        </w:rPr>
        <w:t>Operations</w:t>
      </w:r>
      <w:r w:rsidR="0053296D" w:rsidRPr="0015372A">
        <w:rPr>
          <w:b w:val="0"/>
          <w:color w:val="auto"/>
        </w:rPr>
        <w:t xml:space="preserve"> Liaison: </w:t>
      </w:r>
      <w:r>
        <w:rPr>
          <w:b w:val="0"/>
          <w:color w:val="auto"/>
        </w:rPr>
        <w:t xml:space="preserve">LCDR </w:t>
      </w:r>
      <w:r w:rsidR="00E04FD8">
        <w:rPr>
          <w:b w:val="0"/>
          <w:color w:val="auto"/>
        </w:rPr>
        <w:t>Jackeline Rodriguez (</w:t>
      </w:r>
      <w:hyperlink r:id="rId15" w:history="1">
        <w:r w:rsidR="00E04FD8" w:rsidRPr="00ED5136">
          <w:rPr>
            <w:rStyle w:val="Hyperlink"/>
            <w:b w:val="0"/>
          </w:rPr>
          <w:t>jackeline.rodriguez@cms.hhs.gov</w:t>
        </w:r>
      </w:hyperlink>
      <w:r w:rsidR="00E04FD8">
        <w:rPr>
          <w:b w:val="0"/>
          <w:color w:val="auto"/>
        </w:rPr>
        <w:t xml:space="preserve">) </w:t>
      </w:r>
    </w:p>
    <w:p w14:paraId="39940D3E" w14:textId="77777777" w:rsidR="00D8647B" w:rsidRPr="007F2CC2" w:rsidRDefault="00D8647B" w:rsidP="007E0897">
      <w:pPr>
        <w:rPr>
          <w:rFonts w:ascii="Calibri" w:eastAsia="Calibri" w:hAnsi="Calibri" w:cs="Calibri"/>
          <w:sz w:val="24"/>
          <w:szCs w:val="24"/>
        </w:rPr>
      </w:pPr>
    </w:p>
    <w:p w14:paraId="39940D3F" w14:textId="77777777" w:rsidR="00D8647B" w:rsidRDefault="00EE1F98" w:rsidP="001B04BA">
      <w:pPr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9940D5E" wp14:editId="39940D5F">
                <wp:extent cx="5931535" cy="45085"/>
                <wp:effectExtent l="0" t="0" r="2540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1535" cy="45085"/>
                          <a:chOff x="0" y="0"/>
                          <a:chExt cx="8956" cy="2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936" cy="2"/>
                            <a:chOff x="10" y="10"/>
                            <a:chExt cx="8936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93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936"/>
                                <a:gd name="T2" fmla="+- 0 8946 10"/>
                                <a:gd name="T3" fmla="*/ T2 w 8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36">
                                  <a:moveTo>
                                    <a:pt x="0" y="0"/>
                                  </a:moveTo>
                                  <a:lnTo>
                                    <a:pt x="89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CA7D9" id="Group 10" o:spid="_x0000_s1026" style="width:467.05pt;height:3.55pt;mso-position-horizontal-relative:char;mso-position-vertical-relative:line" coordsize="89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">
                <v:group id="Group 11" o:spid="_x0000_s1027" style="position:absolute;left:10;top:10;width:8936;height:2" coordorigin="10,10" coordsize="8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;top:10;width:8936;height:2;visibility:visible;mso-wrap-style:square;v-text-anchor:top" coordsize="8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" path="m,l8936,e" filled="f" strokecolor="#006fc0" strokeweight="1pt">
                    <v:path arrowok="t" o:connecttype="custom" o:connectlocs="0,0;8936,0" o:connectangles="0,0"/>
                  </v:shape>
                </v:group>
                <w10:anchorlock/>
              </v:group>
            </w:pict>
          </mc:Fallback>
        </mc:AlternateContent>
      </w:r>
    </w:p>
    <w:p w14:paraId="39940D41" w14:textId="7B4130CF" w:rsidR="00D8647B" w:rsidRPr="00CF285C" w:rsidRDefault="0053296D" w:rsidP="00156173">
      <w:pPr>
        <w:pStyle w:val="Heading1"/>
        <w:spacing w:before="0" w:after="120"/>
        <w:rPr>
          <w:rFonts w:eastAsia="Calibri" w:hAnsi="Calibri" w:cs="Calibri"/>
          <w:szCs w:val="29"/>
        </w:rPr>
        <w:sectPr w:rsidR="00D8647B" w:rsidRPr="00CF285C" w:rsidSect="000603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1440" w:right="1440" w:bottom="180" w:left="1440" w:header="720" w:footer="720" w:gutter="0"/>
          <w:cols w:space="720"/>
        </w:sectPr>
      </w:pPr>
      <w:r>
        <w:t>E</w:t>
      </w:r>
      <w:r>
        <w:rPr>
          <w:sz w:val="28"/>
          <w:szCs w:val="28"/>
        </w:rPr>
        <w:t xml:space="preserve">XECUTIVE </w:t>
      </w:r>
      <w:r w:rsidR="00001F23" w:rsidRPr="00156173">
        <w:rPr>
          <w:sz w:val="28"/>
          <w:szCs w:val="28"/>
        </w:rPr>
        <w:t>COMMITTEE</w:t>
      </w:r>
      <w:r w:rsidR="00355ED0">
        <w:rPr>
          <w:sz w:val="28"/>
          <w:szCs w:val="28"/>
        </w:rPr>
        <w:t xml:space="preserve"> (EC)</w:t>
      </w:r>
      <w:r>
        <w:rPr>
          <w:sz w:val="28"/>
          <w:szCs w:val="28"/>
        </w:rPr>
        <w:t xml:space="preserve"> ROLE</w:t>
      </w:r>
      <w:r w:rsidR="00001F23" w:rsidRPr="00156173">
        <w:rPr>
          <w:sz w:val="28"/>
          <w:szCs w:val="28"/>
        </w:rPr>
        <w:t>S</w:t>
      </w:r>
    </w:p>
    <w:p w14:paraId="39940D42" w14:textId="77777777" w:rsidR="007B5458" w:rsidRPr="00156173" w:rsidRDefault="0053296D" w:rsidP="00156173">
      <w:pPr>
        <w:pStyle w:val="Heading2"/>
      </w:pPr>
      <w:r>
        <w:t>Chair</w:t>
      </w:r>
      <w:r w:rsidR="00CF285C" w:rsidRPr="00156173">
        <w:t>:</w:t>
      </w:r>
    </w:p>
    <w:p w14:paraId="39940D43" w14:textId="77777777" w:rsidR="00CF285C" w:rsidRPr="00156173" w:rsidRDefault="0053382A" w:rsidP="00886908">
      <w:pPr>
        <w:pStyle w:val="BodyText"/>
        <w:ind w:left="0"/>
      </w:pPr>
      <w:r>
        <w:rPr>
          <w:color w:val="252525"/>
        </w:rPr>
        <w:t xml:space="preserve">The Chair facilitates, organizes and maintains order in meetings of the group and meetings of the Executive Committee. The Chair also acts as a liaison between JOAG and the following entities: the </w:t>
      </w:r>
      <w:r w:rsidR="00E5758D">
        <w:rPr>
          <w:color w:val="252525"/>
        </w:rPr>
        <w:t>Office of the Surgeon General, t</w:t>
      </w:r>
      <w:r>
        <w:rPr>
          <w:color w:val="252525"/>
        </w:rPr>
        <w:t>he Chief Professional Officer Professional Advisory Committee, Chief Professional Officers and Agency representatives.</w:t>
      </w:r>
    </w:p>
    <w:p w14:paraId="39940D44" w14:textId="77777777" w:rsidR="00CF285C" w:rsidRPr="00156173" w:rsidRDefault="00CF285C" w:rsidP="0053382A">
      <w:pPr>
        <w:pStyle w:val="BodyText"/>
        <w:ind w:left="0"/>
        <w:rPr>
          <w:sz w:val="26"/>
          <w:szCs w:val="26"/>
        </w:rPr>
      </w:pPr>
    </w:p>
    <w:p w14:paraId="39940D45" w14:textId="77777777" w:rsidR="007B5458" w:rsidRPr="00156173" w:rsidRDefault="0053382A" w:rsidP="00156173">
      <w:pPr>
        <w:pStyle w:val="Heading2"/>
      </w:pPr>
      <w:r>
        <w:t>Vice Chair (COA/COF Liaison)</w:t>
      </w:r>
      <w:r w:rsidR="00954764" w:rsidRPr="00156173">
        <w:t>:</w:t>
      </w:r>
    </w:p>
    <w:p w14:paraId="39940D46" w14:textId="476E0276" w:rsidR="007B5458" w:rsidRPr="00156173" w:rsidRDefault="0053382A" w:rsidP="007B5458">
      <w:pPr>
        <w:pStyle w:val="BodyText"/>
        <w:ind w:left="0"/>
        <w:jc w:val="both"/>
        <w:rPr>
          <w:color w:val="252525"/>
        </w:rPr>
      </w:pPr>
      <w:r w:rsidRPr="0053382A">
        <w:rPr>
          <w:color w:val="252525"/>
        </w:rPr>
        <w:t>The Vice-Chair acts as Chair in the absence of the Chair</w:t>
      </w:r>
      <w:r w:rsidR="007C67E9">
        <w:rPr>
          <w:color w:val="252525"/>
        </w:rPr>
        <w:t>,</w:t>
      </w:r>
      <w:r w:rsidRPr="0053382A">
        <w:rPr>
          <w:color w:val="252525"/>
        </w:rPr>
        <w:t xml:space="preserve"> serves as the official JOAG liaison to the Commissioned Officers </w:t>
      </w:r>
      <w:r w:rsidR="00DC1C1E">
        <w:rPr>
          <w:color w:val="252525"/>
        </w:rPr>
        <w:t>Foundation</w:t>
      </w:r>
      <w:r w:rsidRPr="0053382A">
        <w:rPr>
          <w:color w:val="252525"/>
        </w:rPr>
        <w:t xml:space="preserve"> (CO</w:t>
      </w:r>
      <w:r w:rsidR="00DC1C1E">
        <w:rPr>
          <w:color w:val="252525"/>
        </w:rPr>
        <w:t>F</w:t>
      </w:r>
      <w:r w:rsidRPr="0053382A">
        <w:rPr>
          <w:color w:val="252525"/>
        </w:rPr>
        <w:t>) Board of Directors</w:t>
      </w:r>
      <w:r w:rsidR="007C67E9">
        <w:rPr>
          <w:color w:val="252525"/>
        </w:rPr>
        <w:t>, and</w:t>
      </w:r>
      <w:r w:rsidR="007C67E9" w:rsidRPr="007C67E9">
        <w:rPr>
          <w:color w:val="252525"/>
        </w:rPr>
        <w:t xml:space="preserve"> act</w:t>
      </w:r>
      <w:r w:rsidR="007C67E9">
        <w:rPr>
          <w:color w:val="252525"/>
        </w:rPr>
        <w:t>s</w:t>
      </w:r>
      <w:r w:rsidR="007C67E9" w:rsidRPr="007C67E9">
        <w:rPr>
          <w:color w:val="252525"/>
        </w:rPr>
        <w:t xml:space="preserve"> as the official Executive Officer Liaison to professional advisory committees and other groups as assigned by the Chair</w:t>
      </w:r>
      <w:r w:rsidR="007B5458" w:rsidRPr="00156173">
        <w:rPr>
          <w:color w:val="252525"/>
        </w:rPr>
        <w:t>.</w:t>
      </w:r>
    </w:p>
    <w:p w14:paraId="39940D47" w14:textId="77777777" w:rsidR="007B5458" w:rsidRPr="00156173" w:rsidRDefault="007B5458" w:rsidP="007B5458">
      <w:pPr>
        <w:pStyle w:val="BodyText"/>
        <w:ind w:left="0"/>
        <w:jc w:val="both"/>
        <w:rPr>
          <w:sz w:val="26"/>
          <w:szCs w:val="26"/>
        </w:rPr>
      </w:pPr>
    </w:p>
    <w:p w14:paraId="39940D48" w14:textId="77777777" w:rsidR="007B5458" w:rsidRPr="00156173" w:rsidRDefault="0053382A" w:rsidP="00156173">
      <w:pPr>
        <w:pStyle w:val="Heading2"/>
      </w:pPr>
      <w:r>
        <w:t>Chair-Elect</w:t>
      </w:r>
      <w:r w:rsidR="007B5458" w:rsidRPr="00156173">
        <w:t>:</w:t>
      </w:r>
    </w:p>
    <w:p w14:paraId="39940D49" w14:textId="77777777" w:rsidR="0016194E" w:rsidRDefault="0053382A" w:rsidP="00886908">
      <w:pPr>
        <w:pStyle w:val="BodyText"/>
        <w:ind w:left="0"/>
      </w:pPr>
      <w:r w:rsidRPr="0053382A">
        <w:t>The Chair-Elect acts as Chair in the absence of the Chair and Vice-Chair. The Chair-Elect</w:t>
      </w:r>
      <w:r w:rsidR="00EE1F98">
        <w:t xml:space="preserve"> is the first year of</w:t>
      </w:r>
      <w:r w:rsidRPr="0053382A">
        <w:t xml:space="preserve"> a two</w:t>
      </w:r>
      <w:r>
        <w:t>-</w:t>
      </w:r>
      <w:r w:rsidR="00EE1F98">
        <w:t>year term, s</w:t>
      </w:r>
      <w:r w:rsidRPr="0053382A">
        <w:t xml:space="preserve">erving as the </w:t>
      </w:r>
      <w:r w:rsidR="00EE1F98">
        <w:t xml:space="preserve">JOAG Chair-Elect as well as the </w:t>
      </w:r>
      <w:r w:rsidRPr="0053382A">
        <w:t>Chair of the Policy and Procedures Committee during year 1</w:t>
      </w:r>
      <w:r w:rsidR="00EE1F98">
        <w:t>,</w:t>
      </w:r>
      <w:r w:rsidRPr="0053382A">
        <w:t xml:space="preserve"> and then </w:t>
      </w:r>
      <w:r w:rsidR="00EE1F98">
        <w:t>becoming</w:t>
      </w:r>
      <w:r w:rsidRPr="0053382A">
        <w:t xml:space="preserve"> the JOAG Chair during year 2</w:t>
      </w:r>
      <w:r w:rsidR="007B5458" w:rsidRPr="00156173">
        <w:t>.</w:t>
      </w:r>
    </w:p>
    <w:p w14:paraId="39940D4A" w14:textId="77777777" w:rsidR="0016194E" w:rsidRDefault="0016194E" w:rsidP="00156173">
      <w:pPr>
        <w:pStyle w:val="BodyText"/>
        <w:rPr>
          <w:sz w:val="26"/>
          <w:szCs w:val="26"/>
        </w:rPr>
      </w:pPr>
    </w:p>
    <w:p w14:paraId="39940D4B" w14:textId="77777777" w:rsidR="00986ED7" w:rsidRDefault="00986ED7" w:rsidP="00156173">
      <w:pPr>
        <w:pStyle w:val="BodyText"/>
        <w:rPr>
          <w:sz w:val="26"/>
          <w:szCs w:val="26"/>
        </w:rPr>
      </w:pPr>
    </w:p>
    <w:p w14:paraId="39940D4F" w14:textId="74C5DABF" w:rsidR="0016194E" w:rsidRPr="0053382A" w:rsidRDefault="0053382A" w:rsidP="00156173">
      <w:pPr>
        <w:pStyle w:val="Heading2"/>
      </w:pPr>
      <w:r>
        <w:t>Executive Secretar</w:t>
      </w:r>
      <w:r w:rsidR="007C67E9">
        <w:t>ies</w:t>
      </w:r>
      <w:r w:rsidR="0016194E" w:rsidRPr="00156173">
        <w:t>:</w:t>
      </w:r>
    </w:p>
    <w:p w14:paraId="39940D50" w14:textId="4758A972" w:rsidR="0016194E" w:rsidRPr="00156173" w:rsidRDefault="002D60C2" w:rsidP="0057296C">
      <w:pPr>
        <w:jc w:val="both"/>
        <w:rPr>
          <w:rFonts w:ascii="Calibri" w:hAnsi="Calibri"/>
          <w:color w:val="252525"/>
        </w:rPr>
      </w:pPr>
      <w:r>
        <w:rPr>
          <w:rFonts w:ascii="Calibri" w:hAnsi="Calibri"/>
          <w:color w:val="252525"/>
          <w:position w:val="1"/>
        </w:rPr>
        <w:t>The Executive Secretar</w:t>
      </w:r>
      <w:r w:rsidR="007C67E9">
        <w:rPr>
          <w:rFonts w:ascii="Calibri" w:hAnsi="Calibri"/>
          <w:color w:val="252525"/>
          <w:position w:val="1"/>
        </w:rPr>
        <w:t>ies</w:t>
      </w:r>
      <w:r>
        <w:rPr>
          <w:rFonts w:ascii="Calibri" w:hAnsi="Calibri"/>
          <w:color w:val="252525"/>
          <w:position w:val="1"/>
        </w:rPr>
        <w:t xml:space="preserve"> act as Chair in the absence of the Chair, Vice-Chair, and Chair-Elect. </w:t>
      </w:r>
      <w:r w:rsidR="0053382A" w:rsidRPr="0053382A">
        <w:rPr>
          <w:rFonts w:ascii="Calibri" w:hAnsi="Calibri"/>
          <w:color w:val="252525"/>
          <w:position w:val="1"/>
        </w:rPr>
        <w:t>The Executive Secretar</w:t>
      </w:r>
      <w:r w:rsidR="007C67E9">
        <w:rPr>
          <w:rFonts w:ascii="Calibri" w:hAnsi="Calibri"/>
          <w:color w:val="252525"/>
          <w:position w:val="1"/>
        </w:rPr>
        <w:t>ies</w:t>
      </w:r>
      <w:r w:rsidR="0053382A" w:rsidRPr="0053382A">
        <w:rPr>
          <w:rFonts w:ascii="Calibri" w:hAnsi="Calibri"/>
          <w:color w:val="252525"/>
          <w:position w:val="1"/>
        </w:rPr>
        <w:t xml:space="preserve"> inform the membership (via e-mail) of </w:t>
      </w:r>
      <w:r>
        <w:rPr>
          <w:rFonts w:ascii="Calibri" w:hAnsi="Calibri"/>
          <w:color w:val="252525"/>
          <w:position w:val="1"/>
        </w:rPr>
        <w:t>meeting times</w:t>
      </w:r>
      <w:r w:rsidR="0053382A" w:rsidRPr="0053382A">
        <w:rPr>
          <w:rFonts w:ascii="Calibri" w:hAnsi="Calibri"/>
          <w:color w:val="252525"/>
          <w:position w:val="1"/>
        </w:rPr>
        <w:t xml:space="preserve"> and conference line information</w:t>
      </w:r>
      <w:r w:rsidR="007C67E9">
        <w:rPr>
          <w:rFonts w:ascii="Calibri" w:hAnsi="Calibri"/>
          <w:color w:val="252525"/>
          <w:position w:val="1"/>
        </w:rPr>
        <w:t>,</w:t>
      </w:r>
      <w:r w:rsidR="0053382A" w:rsidRPr="0053382A">
        <w:rPr>
          <w:rFonts w:ascii="Calibri" w:hAnsi="Calibri"/>
          <w:color w:val="252525"/>
          <w:position w:val="1"/>
        </w:rPr>
        <w:t xml:space="preserve"> establishes agendas in collaboration with the Chair</w:t>
      </w:r>
      <w:r w:rsidR="007C67E9">
        <w:rPr>
          <w:rFonts w:ascii="Calibri" w:hAnsi="Calibri"/>
          <w:color w:val="252525"/>
          <w:position w:val="1"/>
        </w:rPr>
        <w:t>,</w:t>
      </w:r>
      <w:r w:rsidR="0053382A" w:rsidRPr="0053382A">
        <w:rPr>
          <w:rFonts w:ascii="Calibri" w:hAnsi="Calibri"/>
          <w:color w:val="252525"/>
          <w:position w:val="1"/>
        </w:rPr>
        <w:t xml:space="preserve"> distributes the agenda to members</w:t>
      </w:r>
      <w:r w:rsidR="007C67E9">
        <w:rPr>
          <w:rFonts w:ascii="Calibri" w:hAnsi="Calibri"/>
          <w:color w:val="252525"/>
          <w:position w:val="1"/>
        </w:rPr>
        <w:t>,</w:t>
      </w:r>
      <w:r w:rsidR="0053382A" w:rsidRPr="0053382A">
        <w:rPr>
          <w:rFonts w:ascii="Calibri" w:hAnsi="Calibri"/>
          <w:color w:val="252525"/>
          <w:position w:val="1"/>
        </w:rPr>
        <w:t xml:space="preserve"> prepares and distributes meeting minutes</w:t>
      </w:r>
      <w:r w:rsidR="007C67E9">
        <w:rPr>
          <w:rFonts w:ascii="Calibri" w:hAnsi="Calibri"/>
          <w:color w:val="252525"/>
          <w:position w:val="1"/>
        </w:rPr>
        <w:t>,</w:t>
      </w:r>
      <w:r w:rsidR="0053382A" w:rsidRPr="0053382A">
        <w:rPr>
          <w:rFonts w:ascii="Calibri" w:hAnsi="Calibri"/>
          <w:color w:val="252525"/>
          <w:position w:val="1"/>
        </w:rPr>
        <w:t xml:space="preserve"> </w:t>
      </w:r>
      <w:r w:rsidR="006F0F83">
        <w:rPr>
          <w:rFonts w:ascii="Calibri" w:hAnsi="Calibri"/>
          <w:color w:val="252525"/>
          <w:position w:val="1"/>
        </w:rPr>
        <w:t>serves as the Max.gov liaison</w:t>
      </w:r>
      <w:r w:rsidR="007C67E9">
        <w:rPr>
          <w:rFonts w:ascii="Calibri" w:hAnsi="Calibri"/>
          <w:color w:val="252525"/>
          <w:position w:val="1"/>
        </w:rPr>
        <w:t>,</w:t>
      </w:r>
      <w:r w:rsidR="006F0F83">
        <w:rPr>
          <w:rFonts w:ascii="Calibri" w:hAnsi="Calibri"/>
          <w:color w:val="252525"/>
          <w:position w:val="1"/>
        </w:rPr>
        <w:t xml:space="preserve"> </w:t>
      </w:r>
      <w:r w:rsidR="0053382A" w:rsidRPr="0053382A">
        <w:rPr>
          <w:rFonts w:ascii="Calibri" w:hAnsi="Calibri"/>
          <w:color w:val="252525"/>
          <w:position w:val="1"/>
        </w:rPr>
        <w:t>and maintains reports, attendance and official documents</w:t>
      </w:r>
      <w:r w:rsidR="0016194E" w:rsidRPr="00156173">
        <w:rPr>
          <w:rFonts w:ascii="Calibri" w:hAnsi="Calibri"/>
          <w:color w:val="252525"/>
          <w:position w:val="1"/>
        </w:rPr>
        <w:t>.</w:t>
      </w:r>
    </w:p>
    <w:p w14:paraId="39940D51" w14:textId="77777777" w:rsidR="007B5458" w:rsidRPr="00156173" w:rsidRDefault="007B5458" w:rsidP="007B5458">
      <w:pPr>
        <w:pStyle w:val="BodyText"/>
        <w:ind w:left="0"/>
        <w:jc w:val="both"/>
        <w:rPr>
          <w:color w:val="252525"/>
        </w:rPr>
      </w:pPr>
    </w:p>
    <w:p w14:paraId="39940D52" w14:textId="4386002C" w:rsidR="00CF285C" w:rsidRPr="00156173" w:rsidRDefault="007C67E9" w:rsidP="00156173">
      <w:pPr>
        <w:pStyle w:val="Heading2"/>
      </w:pPr>
      <w:r>
        <w:t>Operations</w:t>
      </w:r>
      <w:r w:rsidR="0053382A">
        <w:t xml:space="preserve"> Liaison</w:t>
      </w:r>
      <w:r w:rsidR="00CF285C" w:rsidRPr="00156173">
        <w:t>:</w:t>
      </w:r>
    </w:p>
    <w:p w14:paraId="39940D53" w14:textId="42EB9B04" w:rsidR="007B5458" w:rsidRPr="00156173" w:rsidRDefault="0053382A" w:rsidP="00886908">
      <w:pPr>
        <w:jc w:val="both"/>
        <w:rPr>
          <w:rFonts w:ascii="Calibri" w:hAnsi="Calibri"/>
          <w:color w:val="252525"/>
          <w:position w:val="-3"/>
        </w:rPr>
      </w:pPr>
      <w:r w:rsidRPr="0053382A">
        <w:rPr>
          <w:rFonts w:ascii="Calibri" w:hAnsi="Calibri"/>
          <w:color w:val="252525"/>
          <w:position w:val="-3"/>
        </w:rPr>
        <w:t xml:space="preserve">The </w:t>
      </w:r>
      <w:r w:rsidR="007C67E9">
        <w:rPr>
          <w:rFonts w:ascii="Calibri" w:hAnsi="Calibri"/>
          <w:color w:val="252525"/>
          <w:position w:val="-3"/>
        </w:rPr>
        <w:t>Operations</w:t>
      </w:r>
      <w:r w:rsidRPr="0053382A">
        <w:rPr>
          <w:rFonts w:ascii="Calibri" w:hAnsi="Calibri"/>
          <w:color w:val="252525"/>
          <w:position w:val="-3"/>
        </w:rPr>
        <w:t xml:space="preserve"> Liaison keeps the voting and general membership</w:t>
      </w:r>
      <w:r w:rsidR="00E04FD8">
        <w:rPr>
          <w:rFonts w:ascii="Calibri" w:hAnsi="Calibri"/>
          <w:color w:val="252525"/>
          <w:position w:val="-3"/>
        </w:rPr>
        <w:t xml:space="preserve"> </w:t>
      </w:r>
      <w:r w:rsidRPr="0053382A">
        <w:rPr>
          <w:rFonts w:ascii="Calibri" w:hAnsi="Calibri"/>
          <w:color w:val="252525"/>
          <w:position w:val="-3"/>
        </w:rPr>
        <w:t>informed about JOAG financial</w:t>
      </w:r>
      <w:r w:rsidR="007C67E9">
        <w:rPr>
          <w:rFonts w:ascii="Calibri" w:hAnsi="Calibri"/>
          <w:color w:val="252525"/>
          <w:position w:val="-3"/>
        </w:rPr>
        <w:t xml:space="preserve"> and operational</w:t>
      </w:r>
      <w:r w:rsidRPr="0053382A">
        <w:rPr>
          <w:rFonts w:ascii="Calibri" w:hAnsi="Calibri"/>
          <w:color w:val="252525"/>
          <w:position w:val="-3"/>
        </w:rPr>
        <w:t xml:space="preserve"> matters, maintains a record of JOAG funds held by the Commissioned Officer Foundation (COF) and ensures proper use and reimbursement of JOAG funds</w:t>
      </w:r>
      <w:r w:rsidR="007B5458" w:rsidRPr="00156173">
        <w:rPr>
          <w:rFonts w:ascii="Calibri" w:hAnsi="Calibri"/>
          <w:color w:val="252525"/>
          <w:position w:val="-3"/>
        </w:rPr>
        <w:t>.</w:t>
      </w:r>
      <w:r w:rsidR="00EE1F98">
        <w:rPr>
          <w:rFonts w:ascii="Calibri" w:hAnsi="Calibri"/>
          <w:color w:val="252525"/>
          <w:position w:val="-3"/>
        </w:rPr>
        <w:t xml:space="preserve"> The </w:t>
      </w:r>
      <w:r w:rsidR="007C67E9" w:rsidRPr="007C67E9">
        <w:rPr>
          <w:rFonts w:ascii="Calibri" w:hAnsi="Calibri"/>
          <w:color w:val="252525"/>
          <w:position w:val="-3"/>
        </w:rPr>
        <w:t xml:space="preserve">Operations Liaison </w:t>
      </w:r>
      <w:r w:rsidR="007C67E9">
        <w:rPr>
          <w:rFonts w:ascii="Calibri" w:hAnsi="Calibri"/>
          <w:color w:val="252525"/>
          <w:position w:val="-3"/>
        </w:rPr>
        <w:t>is</w:t>
      </w:r>
      <w:r w:rsidR="007C67E9" w:rsidRPr="007C67E9">
        <w:rPr>
          <w:rFonts w:ascii="Calibri" w:hAnsi="Calibri"/>
          <w:color w:val="252525"/>
          <w:position w:val="-3"/>
        </w:rPr>
        <w:t xml:space="preserve"> the point of contact for JOAG website social media platforms and virtual trainings</w:t>
      </w:r>
    </w:p>
    <w:p w14:paraId="39940D54" w14:textId="77777777" w:rsidR="00CF285C" w:rsidRPr="00E5758D" w:rsidRDefault="00CF285C" w:rsidP="00CF285C">
      <w:pPr>
        <w:rPr>
          <w:rFonts w:ascii="Calibri" w:hAnsi="Calibri" w:cs="Calibri"/>
          <w:bCs/>
          <w:w w:val="99"/>
          <w:sz w:val="26"/>
          <w:szCs w:val="26"/>
        </w:rPr>
      </w:pPr>
    </w:p>
    <w:p w14:paraId="39940D55" w14:textId="77777777" w:rsidR="00D8647B" w:rsidRDefault="00E5758D" w:rsidP="00156173">
      <w:pPr>
        <w:pStyle w:val="Heading2"/>
      </w:pPr>
      <w:r>
        <w:t>EC Liaisons</w:t>
      </w:r>
      <w:r w:rsidR="00954764" w:rsidRPr="00156173">
        <w:t>:</w:t>
      </w:r>
    </w:p>
    <w:p w14:paraId="39940D57" w14:textId="503D4D3E" w:rsidR="005C3999" w:rsidRPr="00355ED0" w:rsidRDefault="00E5758D" w:rsidP="00886908">
      <w:pPr>
        <w:pStyle w:val="Heading2"/>
        <w:jc w:val="both"/>
        <w:rPr>
          <w:b w:val="0"/>
          <w:color w:val="auto"/>
          <w:sz w:val="22"/>
          <w:szCs w:val="22"/>
        </w:rPr>
        <w:sectPr w:rsidR="005C3999" w:rsidRPr="00355ED0" w:rsidSect="00CF285C">
          <w:type w:val="continuous"/>
          <w:pgSz w:w="12240" w:h="15840"/>
          <w:pgMar w:top="1440" w:right="1440" w:bottom="1440" w:left="1440" w:header="720" w:footer="720" w:gutter="0"/>
          <w:cols w:num="2" w:space="288"/>
        </w:sectPr>
      </w:pPr>
      <w:r w:rsidRPr="00E5758D">
        <w:rPr>
          <w:b w:val="0"/>
          <w:color w:val="auto"/>
          <w:sz w:val="22"/>
          <w:szCs w:val="22"/>
        </w:rPr>
        <w:t>E</w:t>
      </w:r>
      <w:r w:rsidR="00355ED0">
        <w:rPr>
          <w:b w:val="0"/>
          <w:color w:val="auto"/>
          <w:sz w:val="22"/>
          <w:szCs w:val="22"/>
        </w:rPr>
        <w:t>C</w:t>
      </w:r>
      <w:r w:rsidRPr="00E5758D">
        <w:rPr>
          <w:b w:val="0"/>
          <w:color w:val="auto"/>
          <w:sz w:val="22"/>
          <w:szCs w:val="22"/>
        </w:rPr>
        <w:t xml:space="preserve"> members serve as EC Liaisons to JOAG Committees. Liaison</w:t>
      </w:r>
      <w:r w:rsidR="00355ED0">
        <w:rPr>
          <w:b w:val="0"/>
          <w:color w:val="auto"/>
          <w:sz w:val="22"/>
          <w:szCs w:val="22"/>
        </w:rPr>
        <w:t xml:space="preserve">s </w:t>
      </w:r>
      <w:r w:rsidR="00355ED0" w:rsidRPr="00E5758D">
        <w:rPr>
          <w:b w:val="0"/>
          <w:color w:val="auto"/>
          <w:sz w:val="22"/>
          <w:szCs w:val="22"/>
        </w:rPr>
        <w:t>serv</w:t>
      </w:r>
      <w:r w:rsidR="00355ED0">
        <w:rPr>
          <w:b w:val="0"/>
          <w:color w:val="auto"/>
          <w:sz w:val="22"/>
          <w:szCs w:val="22"/>
        </w:rPr>
        <w:t>e</w:t>
      </w:r>
      <w:r w:rsidR="00355ED0" w:rsidRPr="00E5758D">
        <w:rPr>
          <w:b w:val="0"/>
          <w:color w:val="auto"/>
          <w:sz w:val="22"/>
          <w:szCs w:val="22"/>
        </w:rPr>
        <w:t xml:space="preserve"> in an advisory capacity</w:t>
      </w:r>
      <w:r w:rsidR="00355ED0">
        <w:rPr>
          <w:b w:val="0"/>
          <w:color w:val="auto"/>
          <w:sz w:val="22"/>
          <w:szCs w:val="22"/>
        </w:rPr>
        <w:t xml:space="preserve">, </w:t>
      </w:r>
      <w:r w:rsidR="006F0F83">
        <w:rPr>
          <w:b w:val="0"/>
          <w:color w:val="auto"/>
          <w:sz w:val="22"/>
          <w:szCs w:val="22"/>
        </w:rPr>
        <w:t xml:space="preserve">review committee </w:t>
      </w:r>
      <w:r w:rsidRPr="00E5758D">
        <w:rPr>
          <w:b w:val="0"/>
          <w:color w:val="auto"/>
          <w:sz w:val="22"/>
          <w:szCs w:val="22"/>
        </w:rPr>
        <w:t>meeting</w:t>
      </w:r>
      <w:r w:rsidR="006F0F83">
        <w:rPr>
          <w:b w:val="0"/>
          <w:color w:val="auto"/>
          <w:sz w:val="22"/>
          <w:szCs w:val="22"/>
        </w:rPr>
        <w:t xml:space="preserve"> minutes</w:t>
      </w:r>
      <w:r w:rsidR="00355ED0">
        <w:rPr>
          <w:b w:val="0"/>
          <w:color w:val="auto"/>
          <w:sz w:val="22"/>
          <w:szCs w:val="22"/>
        </w:rPr>
        <w:t>,</w:t>
      </w:r>
      <w:r w:rsidRPr="00E5758D">
        <w:rPr>
          <w:b w:val="0"/>
          <w:color w:val="auto"/>
          <w:sz w:val="22"/>
          <w:szCs w:val="22"/>
        </w:rPr>
        <w:t xml:space="preserve"> provi</w:t>
      </w:r>
      <w:r w:rsidR="00355ED0">
        <w:rPr>
          <w:b w:val="0"/>
          <w:color w:val="auto"/>
          <w:sz w:val="22"/>
          <w:szCs w:val="22"/>
        </w:rPr>
        <w:t>de</w:t>
      </w:r>
      <w:r w:rsidRPr="00E5758D">
        <w:rPr>
          <w:b w:val="0"/>
          <w:color w:val="auto"/>
          <w:sz w:val="22"/>
          <w:szCs w:val="22"/>
        </w:rPr>
        <w:t xml:space="preserve"> guidance </w:t>
      </w:r>
      <w:r w:rsidR="00355ED0">
        <w:rPr>
          <w:b w:val="0"/>
          <w:color w:val="auto"/>
          <w:sz w:val="22"/>
          <w:szCs w:val="22"/>
        </w:rPr>
        <w:t>as</w:t>
      </w:r>
      <w:r w:rsidRPr="00E5758D">
        <w:rPr>
          <w:b w:val="0"/>
          <w:color w:val="auto"/>
          <w:sz w:val="22"/>
          <w:szCs w:val="22"/>
        </w:rPr>
        <w:t xml:space="preserve"> needed, </w:t>
      </w:r>
      <w:r w:rsidR="00355ED0">
        <w:rPr>
          <w:b w:val="0"/>
          <w:color w:val="auto"/>
          <w:sz w:val="22"/>
          <w:szCs w:val="22"/>
        </w:rPr>
        <w:t xml:space="preserve">and </w:t>
      </w:r>
      <w:r w:rsidRPr="00E5758D">
        <w:rPr>
          <w:b w:val="0"/>
          <w:color w:val="auto"/>
          <w:sz w:val="22"/>
          <w:szCs w:val="22"/>
        </w:rPr>
        <w:t>assist committees in reviewing and finalizing new projects/proposals</w:t>
      </w:r>
      <w:r w:rsidR="00355ED0">
        <w:rPr>
          <w:b w:val="0"/>
          <w:color w:val="auto"/>
          <w:sz w:val="22"/>
          <w:szCs w:val="22"/>
        </w:rPr>
        <w:t>.</w:t>
      </w:r>
    </w:p>
    <w:p w14:paraId="39940D59" w14:textId="77777777" w:rsidR="007B5458" w:rsidRDefault="00060389" w:rsidP="005C3999">
      <w:pPr>
        <w:pStyle w:val="BodyText"/>
        <w:ind w:left="0"/>
        <w:jc w:val="center"/>
      </w:pPr>
      <w:r w:rsidRPr="00060389">
        <w:rPr>
          <w:b/>
          <w:sz w:val="26"/>
          <w:szCs w:val="26"/>
        </w:rPr>
        <w:t>Please</w:t>
      </w:r>
      <w:r w:rsidRPr="00060389">
        <w:rPr>
          <w:b/>
          <w:spacing w:val="-10"/>
          <w:sz w:val="26"/>
          <w:szCs w:val="26"/>
        </w:rPr>
        <w:t xml:space="preserve"> </w:t>
      </w:r>
      <w:r w:rsidRPr="00060389">
        <w:rPr>
          <w:b/>
          <w:sz w:val="26"/>
          <w:szCs w:val="26"/>
        </w:rPr>
        <w:t>visit</w:t>
      </w:r>
      <w:r w:rsidRPr="00060389">
        <w:rPr>
          <w:b/>
          <w:spacing w:val="-9"/>
          <w:sz w:val="26"/>
          <w:szCs w:val="26"/>
        </w:rPr>
        <w:t xml:space="preserve"> </w:t>
      </w:r>
      <w:r w:rsidRPr="00060389">
        <w:rPr>
          <w:b/>
          <w:spacing w:val="-1"/>
          <w:sz w:val="26"/>
          <w:szCs w:val="26"/>
        </w:rPr>
        <w:t>our</w:t>
      </w:r>
      <w:r w:rsidRPr="00060389">
        <w:rPr>
          <w:b/>
          <w:spacing w:val="-8"/>
          <w:sz w:val="26"/>
          <w:szCs w:val="26"/>
        </w:rPr>
        <w:t xml:space="preserve"> </w:t>
      </w:r>
      <w:r w:rsidRPr="00060389">
        <w:rPr>
          <w:b/>
          <w:sz w:val="26"/>
          <w:szCs w:val="26"/>
        </w:rPr>
        <w:t>JOAG</w:t>
      </w:r>
      <w:r w:rsidRPr="00060389">
        <w:rPr>
          <w:b/>
          <w:spacing w:val="-10"/>
          <w:sz w:val="26"/>
          <w:szCs w:val="26"/>
        </w:rPr>
        <w:t xml:space="preserve"> </w:t>
      </w:r>
      <w:r w:rsidR="008214EB">
        <w:rPr>
          <w:b/>
          <w:sz w:val="26"/>
          <w:szCs w:val="26"/>
        </w:rPr>
        <w:t>Executive</w:t>
      </w:r>
      <w:r w:rsidRPr="00060389">
        <w:rPr>
          <w:b/>
          <w:spacing w:val="-9"/>
          <w:sz w:val="26"/>
          <w:szCs w:val="26"/>
        </w:rPr>
        <w:t xml:space="preserve"> </w:t>
      </w:r>
      <w:r w:rsidRPr="00060389">
        <w:rPr>
          <w:b/>
          <w:spacing w:val="-1"/>
          <w:sz w:val="26"/>
          <w:szCs w:val="26"/>
        </w:rPr>
        <w:t>Committee</w:t>
      </w:r>
      <w:r w:rsidRPr="00060389">
        <w:rPr>
          <w:b/>
          <w:spacing w:val="-7"/>
          <w:sz w:val="26"/>
          <w:szCs w:val="26"/>
        </w:rPr>
        <w:t xml:space="preserve"> </w:t>
      </w:r>
      <w:r w:rsidRPr="00060389">
        <w:rPr>
          <w:b/>
          <w:spacing w:val="-1"/>
          <w:sz w:val="26"/>
          <w:szCs w:val="26"/>
        </w:rPr>
        <w:t>Website</w:t>
      </w:r>
      <w:r w:rsidRPr="00060389">
        <w:rPr>
          <w:b/>
          <w:spacing w:val="-9"/>
          <w:sz w:val="26"/>
          <w:szCs w:val="26"/>
        </w:rPr>
        <w:t xml:space="preserve"> </w:t>
      </w:r>
      <w:r w:rsidRPr="00060389">
        <w:rPr>
          <w:b/>
          <w:spacing w:val="-1"/>
          <w:sz w:val="26"/>
          <w:szCs w:val="26"/>
        </w:rPr>
        <w:t>for</w:t>
      </w:r>
      <w:r w:rsidRPr="00060389">
        <w:rPr>
          <w:b/>
          <w:spacing w:val="-7"/>
          <w:sz w:val="26"/>
          <w:szCs w:val="26"/>
        </w:rPr>
        <w:t xml:space="preserve"> </w:t>
      </w:r>
      <w:r w:rsidRPr="00060389">
        <w:rPr>
          <w:b/>
          <w:sz w:val="26"/>
          <w:szCs w:val="26"/>
        </w:rPr>
        <w:t>more</w:t>
      </w:r>
      <w:r w:rsidRPr="00060389">
        <w:rPr>
          <w:b/>
          <w:spacing w:val="-9"/>
          <w:sz w:val="26"/>
          <w:szCs w:val="26"/>
        </w:rPr>
        <w:t xml:space="preserve"> </w:t>
      </w:r>
      <w:r w:rsidRPr="00060389">
        <w:rPr>
          <w:b/>
          <w:spacing w:val="-1"/>
          <w:sz w:val="26"/>
          <w:szCs w:val="26"/>
        </w:rPr>
        <w:t>information:</w:t>
      </w:r>
      <w:r w:rsidRPr="00060389">
        <w:rPr>
          <w:b/>
          <w:spacing w:val="-1"/>
          <w:w w:val="99"/>
          <w:sz w:val="26"/>
          <w:szCs w:val="26"/>
        </w:rPr>
        <w:t xml:space="preserve"> </w:t>
      </w:r>
      <w:r w:rsidRPr="00060389">
        <w:rPr>
          <w:spacing w:val="-1"/>
          <w:w w:val="99"/>
          <w:sz w:val="26"/>
          <w:szCs w:val="26"/>
        </w:rPr>
        <w:t>(</w:t>
      </w:r>
      <w:hyperlink r:id="rId22" w:history="1">
        <w:r w:rsidR="008214EB" w:rsidRPr="002A442A">
          <w:rPr>
            <w:rStyle w:val="Hyperlink"/>
            <w:spacing w:val="-1"/>
            <w:sz w:val="26"/>
            <w:szCs w:val="26"/>
            <w:u w:color="0000FF"/>
          </w:rPr>
          <w:t>https://dcp.psc.gov/osg/JOAG/committees_executive.aspx</w:t>
        </w:r>
      </w:hyperlink>
      <w:r w:rsidRPr="00060389">
        <w:rPr>
          <w:spacing w:val="-1"/>
          <w:sz w:val="26"/>
          <w:szCs w:val="26"/>
        </w:rPr>
        <w:t>)</w:t>
      </w:r>
    </w:p>
    <w:sectPr w:rsidR="007B5458" w:rsidSect="005C3999">
      <w:type w:val="continuous"/>
      <w:pgSz w:w="12240" w:h="15840"/>
      <w:pgMar w:top="1440" w:right="1440" w:bottom="1440" w:left="144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4D7E" w14:textId="77777777" w:rsidR="00CF6779" w:rsidRDefault="00CF6779" w:rsidP="00CF285C">
      <w:r>
        <w:separator/>
      </w:r>
    </w:p>
  </w:endnote>
  <w:endnote w:type="continuationSeparator" w:id="0">
    <w:p w14:paraId="690E2B85" w14:textId="77777777" w:rsidR="00CF6779" w:rsidRDefault="00CF6779" w:rsidP="00CF285C">
      <w:r>
        <w:continuationSeparator/>
      </w:r>
    </w:p>
  </w:endnote>
  <w:endnote w:type="continuationNotice" w:id="1">
    <w:p w14:paraId="5F920CBA" w14:textId="77777777" w:rsidR="00CF6779" w:rsidRDefault="00CF6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B7453" w14:textId="77777777" w:rsidR="00CF6779" w:rsidRDefault="00CF6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18FD" w14:textId="77777777" w:rsidR="00CF6779" w:rsidRDefault="00CF67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738D" w14:textId="77777777" w:rsidR="00CF6779" w:rsidRDefault="00CF6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54238" w14:textId="77777777" w:rsidR="00CF6779" w:rsidRDefault="00CF6779" w:rsidP="00CF285C">
      <w:r>
        <w:separator/>
      </w:r>
    </w:p>
  </w:footnote>
  <w:footnote w:type="continuationSeparator" w:id="0">
    <w:p w14:paraId="578CD8A0" w14:textId="77777777" w:rsidR="00CF6779" w:rsidRDefault="00CF6779" w:rsidP="00CF285C">
      <w:r>
        <w:continuationSeparator/>
      </w:r>
    </w:p>
  </w:footnote>
  <w:footnote w:type="continuationNotice" w:id="1">
    <w:p w14:paraId="5444C29C" w14:textId="77777777" w:rsidR="00CF6779" w:rsidRDefault="00CF67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84796" w14:textId="77777777" w:rsidR="00CF6779" w:rsidRDefault="00CF6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33AC" w14:textId="77777777" w:rsidR="00CF6779" w:rsidRDefault="00CF6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0E16" w14:textId="77777777" w:rsidR="00CF6779" w:rsidRDefault="00CF6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B11A9"/>
    <w:multiLevelType w:val="hybridMultilevel"/>
    <w:tmpl w:val="5C4AF6D0"/>
    <w:lvl w:ilvl="0" w:tplc="467A3D38">
      <w:start w:val="1"/>
      <w:numFmt w:val="bullet"/>
      <w:lvlText w:val=""/>
      <w:lvlJc w:val="left"/>
      <w:pPr>
        <w:ind w:left="2061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F4F88AD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2" w:tplc="E67A6CC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D5885178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4" w:tplc="E6501EA8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5" w:tplc="60F62A6E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2162FCE0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7" w:tplc="DBA858F0">
      <w:start w:val="1"/>
      <w:numFmt w:val="bullet"/>
      <w:lvlText w:val="•"/>
      <w:lvlJc w:val="left"/>
      <w:pPr>
        <w:ind w:left="8878" w:hanging="360"/>
      </w:pPr>
      <w:rPr>
        <w:rFonts w:hint="default"/>
      </w:rPr>
    </w:lvl>
    <w:lvl w:ilvl="8" w:tplc="49D02D2C">
      <w:start w:val="1"/>
      <w:numFmt w:val="bullet"/>
      <w:lvlText w:val="•"/>
      <w:lvlJc w:val="left"/>
      <w:pPr>
        <w:ind w:left="9852" w:hanging="360"/>
      </w:pPr>
      <w:rPr>
        <w:rFonts w:hint="default"/>
      </w:rPr>
    </w:lvl>
  </w:abstractNum>
  <w:abstractNum w:abstractNumId="1" w15:restartNumberingAfterBreak="0">
    <w:nsid w:val="47154378"/>
    <w:multiLevelType w:val="hybridMultilevel"/>
    <w:tmpl w:val="29C8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51BE"/>
    <w:multiLevelType w:val="hybridMultilevel"/>
    <w:tmpl w:val="6D8C1228"/>
    <w:lvl w:ilvl="0" w:tplc="EB4ED04C">
      <w:start w:val="1"/>
      <w:numFmt w:val="bullet"/>
      <w:pStyle w:val="ListParagraph"/>
      <w:lvlText w:val=""/>
      <w:lvlJc w:val="left"/>
      <w:pPr>
        <w:ind w:left="2061" w:hanging="360"/>
      </w:pPr>
      <w:rPr>
        <w:rFonts w:ascii="Symbol" w:eastAsia="Symbol" w:hAnsi="Symbol" w:hint="default"/>
        <w:b w:val="0"/>
        <w:color w:val="auto"/>
        <w:w w:val="98"/>
        <w:sz w:val="26"/>
        <w:szCs w:val="26"/>
      </w:rPr>
    </w:lvl>
    <w:lvl w:ilvl="1" w:tplc="F4F88AD8">
      <w:start w:val="1"/>
      <w:numFmt w:val="bullet"/>
      <w:lvlText w:val="•"/>
      <w:lvlJc w:val="left"/>
      <w:pPr>
        <w:ind w:left="3035" w:hanging="360"/>
      </w:pPr>
      <w:rPr>
        <w:rFonts w:hint="default"/>
      </w:rPr>
    </w:lvl>
    <w:lvl w:ilvl="2" w:tplc="E67A6CC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D5885178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4" w:tplc="E6501EA8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5" w:tplc="60F62A6E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2162FCE0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  <w:lvl w:ilvl="7" w:tplc="DBA858F0">
      <w:start w:val="1"/>
      <w:numFmt w:val="bullet"/>
      <w:lvlText w:val="•"/>
      <w:lvlJc w:val="left"/>
      <w:pPr>
        <w:ind w:left="8878" w:hanging="360"/>
      </w:pPr>
      <w:rPr>
        <w:rFonts w:hint="default"/>
      </w:rPr>
    </w:lvl>
    <w:lvl w:ilvl="8" w:tplc="49D02D2C">
      <w:start w:val="1"/>
      <w:numFmt w:val="bullet"/>
      <w:lvlText w:val="•"/>
      <w:lvlJc w:val="left"/>
      <w:pPr>
        <w:ind w:left="985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7B"/>
    <w:rsid w:val="00001F23"/>
    <w:rsid w:val="00014E64"/>
    <w:rsid w:val="00060389"/>
    <w:rsid w:val="000D3318"/>
    <w:rsid w:val="000D6735"/>
    <w:rsid w:val="0015372A"/>
    <w:rsid w:val="00156173"/>
    <w:rsid w:val="0016194E"/>
    <w:rsid w:val="001B04BA"/>
    <w:rsid w:val="001B48AD"/>
    <w:rsid w:val="001B59B7"/>
    <w:rsid w:val="0023539C"/>
    <w:rsid w:val="002D60C2"/>
    <w:rsid w:val="00300889"/>
    <w:rsid w:val="00355ED0"/>
    <w:rsid w:val="003934A0"/>
    <w:rsid w:val="00394F2B"/>
    <w:rsid w:val="003A3788"/>
    <w:rsid w:val="00447069"/>
    <w:rsid w:val="0045740A"/>
    <w:rsid w:val="00473BF0"/>
    <w:rsid w:val="0053051A"/>
    <w:rsid w:val="0053296D"/>
    <w:rsid w:val="00532C9F"/>
    <w:rsid w:val="0053382A"/>
    <w:rsid w:val="0057296C"/>
    <w:rsid w:val="005B37D1"/>
    <w:rsid w:val="005C3999"/>
    <w:rsid w:val="00630B5A"/>
    <w:rsid w:val="006B0B35"/>
    <w:rsid w:val="006E309A"/>
    <w:rsid w:val="006F0F83"/>
    <w:rsid w:val="006F19EB"/>
    <w:rsid w:val="007B5458"/>
    <w:rsid w:val="007C67E9"/>
    <w:rsid w:val="007E0897"/>
    <w:rsid w:val="007F2CC2"/>
    <w:rsid w:val="008214EB"/>
    <w:rsid w:val="00886908"/>
    <w:rsid w:val="00897959"/>
    <w:rsid w:val="009275E1"/>
    <w:rsid w:val="009413E1"/>
    <w:rsid w:val="00954764"/>
    <w:rsid w:val="00986ED7"/>
    <w:rsid w:val="009E6D36"/>
    <w:rsid w:val="00AC6B3C"/>
    <w:rsid w:val="00AE30F1"/>
    <w:rsid w:val="00B0573C"/>
    <w:rsid w:val="00C06985"/>
    <w:rsid w:val="00C51B55"/>
    <w:rsid w:val="00C55DE3"/>
    <w:rsid w:val="00C945AE"/>
    <w:rsid w:val="00C94861"/>
    <w:rsid w:val="00CF285C"/>
    <w:rsid w:val="00CF6779"/>
    <w:rsid w:val="00D362D6"/>
    <w:rsid w:val="00D76B81"/>
    <w:rsid w:val="00D8647B"/>
    <w:rsid w:val="00DC1C1E"/>
    <w:rsid w:val="00E04FD8"/>
    <w:rsid w:val="00E4477E"/>
    <w:rsid w:val="00E5758D"/>
    <w:rsid w:val="00E76D06"/>
    <w:rsid w:val="00E85257"/>
    <w:rsid w:val="00EA5D81"/>
    <w:rsid w:val="00EB2841"/>
    <w:rsid w:val="00EC0D51"/>
    <w:rsid w:val="00EE1F98"/>
    <w:rsid w:val="00F360C2"/>
    <w:rsid w:val="00F93E1C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9940D36"/>
  <w15:docId w15:val="{A1058D02-E866-4FF9-87AD-786416E5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5257"/>
  </w:style>
  <w:style w:type="paragraph" w:styleId="Heading1">
    <w:name w:val="heading 1"/>
    <w:basedOn w:val="Normal"/>
    <w:uiPriority w:val="1"/>
    <w:qFormat/>
    <w:rsid w:val="00156173"/>
    <w:pPr>
      <w:tabs>
        <w:tab w:val="left" w:pos="90"/>
      </w:tabs>
      <w:spacing w:before="240"/>
      <w:outlineLvl w:val="0"/>
    </w:pPr>
    <w:rPr>
      <w:rFonts w:ascii="Calibri"/>
      <w:b/>
      <w:color w:val="006FC0"/>
      <w:spacing w:val="-2"/>
      <w:sz w:val="36"/>
    </w:rPr>
  </w:style>
  <w:style w:type="paragraph" w:styleId="Heading2">
    <w:name w:val="heading 2"/>
    <w:basedOn w:val="BodyText"/>
    <w:uiPriority w:val="1"/>
    <w:qFormat/>
    <w:rsid w:val="00156173"/>
    <w:pPr>
      <w:ind w:left="0"/>
      <w:outlineLvl w:val="1"/>
    </w:pPr>
    <w:rPr>
      <w:rFonts w:cs="Calibri"/>
      <w:b/>
      <w:bCs/>
      <w:color w:val="006FC0"/>
      <w:position w:val="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5257"/>
    <w:pPr>
      <w:ind w:left="1223"/>
    </w:pPr>
    <w:rPr>
      <w:rFonts w:ascii="Calibri" w:eastAsia="Calibri" w:hAnsi="Calibri"/>
    </w:rPr>
  </w:style>
  <w:style w:type="paragraph" w:styleId="ListParagraph">
    <w:name w:val="List Paragraph"/>
    <w:basedOn w:val="Heading2"/>
    <w:uiPriority w:val="1"/>
    <w:qFormat/>
    <w:rsid w:val="00156173"/>
    <w:pPr>
      <w:numPr>
        <w:numId w:val="2"/>
      </w:numPr>
      <w:ind w:left="450"/>
    </w:pPr>
    <w:rPr>
      <w:spacing w:val="-1"/>
    </w:rPr>
  </w:style>
  <w:style w:type="paragraph" w:customStyle="1" w:styleId="TableParagraph">
    <w:name w:val="Table Paragraph"/>
    <w:basedOn w:val="Normal"/>
    <w:uiPriority w:val="1"/>
    <w:qFormat/>
    <w:rsid w:val="00E85257"/>
  </w:style>
  <w:style w:type="paragraph" w:styleId="Header">
    <w:name w:val="header"/>
    <w:basedOn w:val="Normal"/>
    <w:link w:val="HeaderChar"/>
    <w:uiPriority w:val="99"/>
    <w:unhideWhenUsed/>
    <w:rsid w:val="00CF2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85C"/>
  </w:style>
  <w:style w:type="paragraph" w:styleId="Footer">
    <w:name w:val="footer"/>
    <w:basedOn w:val="Normal"/>
    <w:link w:val="FooterChar"/>
    <w:uiPriority w:val="99"/>
    <w:unhideWhenUsed/>
    <w:rsid w:val="00CF28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85C"/>
  </w:style>
  <w:style w:type="character" w:customStyle="1" w:styleId="Heading3Char">
    <w:name w:val="Heading 3 Char"/>
    <w:basedOn w:val="DefaultParagraphFont"/>
    <w:link w:val="Heading3"/>
    <w:uiPriority w:val="9"/>
    <w:rsid w:val="001619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56173"/>
    <w:pPr>
      <w:jc w:val="center"/>
    </w:pPr>
    <w:rPr>
      <w:b/>
      <w:noProof/>
      <w:color w:val="006FC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56173"/>
    <w:rPr>
      <w:b/>
      <w:noProof/>
      <w:color w:val="006FC0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5329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0C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ED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214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39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D362D6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447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el_wandersee@fws.go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ouhamed.halwani@fda.hhs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mika.Brooks@fda.hhs.go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ackeline.rodriguez@cms.hhs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tephanie.Mros@ice.dhs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wft4@cdc.gov" TargetMode="External"/><Relationship Id="rId22" Type="http://schemas.openxmlformats.org/officeDocument/2006/relationships/hyperlink" Target="https://dcp.psc.gov/osg/JOAG/committees_executiv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3774-8EF0-4B09-A6E5-30BD0DFC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JOAG Outreach Committee</vt:lpstr>
    </vt:vector>
  </TitlesOfParts>
  <Company>US FDA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JOAG Outreach Committee</dc:title>
  <dc:creator>Linzi R. Allen</dc:creator>
  <cp:keywords>JOAG, Outreach,</cp:keywords>
  <cp:lastModifiedBy>Eng, Jennie</cp:lastModifiedBy>
  <cp:revision>2</cp:revision>
  <dcterms:created xsi:type="dcterms:W3CDTF">2021-11-26T18:53:00Z</dcterms:created>
  <dcterms:modified xsi:type="dcterms:W3CDTF">2021-11-26T18:53:00Z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2016-12-23T00:00:00Z</vt:filetime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etDate">
    <vt:lpwstr>2021-11-10T22:34:49Z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iteId">
    <vt:lpwstr>9ce70869-60db-44fd-abe8-d2767077fc8f</vt:lpwstr>
  </property>
  <property fmtid="{D5CDD505-2E9C-101B-9397-08002B2CF9AE}" pid="9" name="MSIP_Label_7b94a7b8-f06c-4dfe-bdcc-9b548fd58c31_ActionId">
    <vt:lpwstr>8c3c7d86-3d25-4a85-8e79-036cf0a956e3</vt:lpwstr>
  </property>
  <property fmtid="{D5CDD505-2E9C-101B-9397-08002B2CF9AE}" pid="10" name="MSIP_Label_7b94a7b8-f06c-4dfe-bdcc-9b548fd58c31_ContentBits">
    <vt:lpwstr>0</vt:lpwstr>
  </property>
</Properties>
</file>