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FA56" w14:textId="53B8BA97" w:rsidR="000941AA" w:rsidRDefault="00D85B6A" w:rsidP="00822080">
      <w:pPr>
        <w:tabs>
          <w:tab w:val="left" w:pos="0"/>
        </w:tabs>
      </w:pPr>
      <w:r>
        <w:rPr>
          <w:noProof/>
        </w:rPr>
        <w:drawing>
          <wp:inline distT="0" distB="0" distL="0" distR="0" wp14:anchorId="1256475E" wp14:editId="0747C413">
            <wp:extent cx="1876425" cy="1763387"/>
            <wp:effectExtent l="0" t="0" r="0" b="8890"/>
            <wp:docPr id="3" name="Picture 3" descr="C:\Users\BAOsterink\AppData\Local\Microsoft\Windows\INetCache\Content.Word\JOAG_Mark_4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Osterink\AppData\Local\Microsoft\Windows\INetCache\Content.Word\JOAG_Mark_4color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7" t="20976" r="35764" b="40975"/>
                    <a:stretch/>
                  </pic:blipFill>
                  <pic:spPr bwMode="auto">
                    <a:xfrm>
                      <a:off x="0" y="0"/>
                      <a:ext cx="1895685" cy="17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E790E" w14:textId="77777777" w:rsidR="00822080" w:rsidRDefault="00822080" w:rsidP="00822080"/>
    <w:p w14:paraId="0236D054" w14:textId="77777777" w:rsidR="00822080" w:rsidRPr="00BB2F56" w:rsidRDefault="00822080" w:rsidP="00822080">
      <w:pPr>
        <w:pStyle w:val="Heading1"/>
        <w:rPr>
          <w:rFonts w:ascii="Arial Black" w:hAnsi="Arial Black"/>
          <w:color w:val="0B0E75"/>
          <w:sz w:val="52"/>
          <w:szCs w:val="52"/>
        </w:rPr>
      </w:pPr>
      <w:r w:rsidRPr="00BB2F56">
        <w:rPr>
          <w:rFonts w:ascii="Arial Black" w:hAnsi="Arial Black"/>
          <w:color w:val="0B0E75"/>
          <w:sz w:val="52"/>
          <w:szCs w:val="52"/>
        </w:rPr>
        <w:t xml:space="preserve">JOAG </w:t>
      </w:r>
    </w:p>
    <w:p w14:paraId="0BE2C983" w14:textId="77777777" w:rsidR="00822080" w:rsidRPr="00BB2F56" w:rsidRDefault="00822080" w:rsidP="00F76F65">
      <w:pPr>
        <w:pStyle w:val="Heading1"/>
        <w:rPr>
          <w:rFonts w:ascii="Arial Black" w:hAnsi="Arial Black"/>
          <w:color w:val="0B0E75"/>
          <w:sz w:val="52"/>
          <w:szCs w:val="52"/>
        </w:rPr>
      </w:pPr>
      <w:r w:rsidRPr="00BB2F56">
        <w:rPr>
          <w:rFonts w:ascii="Arial Black" w:hAnsi="Arial Black"/>
          <w:color w:val="0B0E75"/>
          <w:sz w:val="52"/>
          <w:szCs w:val="52"/>
        </w:rPr>
        <w:t>Professional</w:t>
      </w:r>
    </w:p>
    <w:p w14:paraId="16595367" w14:textId="77777777" w:rsidR="00822080" w:rsidRPr="00BB2F56" w:rsidRDefault="00822080" w:rsidP="00822080">
      <w:pPr>
        <w:pStyle w:val="Heading1"/>
        <w:rPr>
          <w:rFonts w:ascii="Arial Black" w:hAnsi="Arial Black"/>
          <w:color w:val="0B0E75"/>
          <w:sz w:val="52"/>
          <w:szCs w:val="52"/>
        </w:rPr>
      </w:pPr>
      <w:r w:rsidRPr="00BB2F56">
        <w:rPr>
          <w:rFonts w:ascii="Arial Black" w:hAnsi="Arial Black"/>
          <w:color w:val="0B0E75"/>
          <w:sz w:val="52"/>
          <w:szCs w:val="52"/>
        </w:rPr>
        <w:t xml:space="preserve">Development </w:t>
      </w:r>
    </w:p>
    <w:p w14:paraId="7BE15259" w14:textId="77777777" w:rsidR="00822080" w:rsidRPr="00BB2F56" w:rsidRDefault="00822080" w:rsidP="00822080">
      <w:pPr>
        <w:pStyle w:val="Heading1"/>
        <w:rPr>
          <w:rFonts w:ascii="Arial Black" w:hAnsi="Arial Black"/>
          <w:color w:val="0B0E75"/>
          <w:sz w:val="52"/>
          <w:szCs w:val="52"/>
        </w:rPr>
      </w:pPr>
      <w:r w:rsidRPr="00BB2F56">
        <w:rPr>
          <w:rFonts w:ascii="Arial Black" w:hAnsi="Arial Black"/>
          <w:color w:val="0B0E75"/>
          <w:sz w:val="52"/>
          <w:szCs w:val="52"/>
        </w:rPr>
        <w:t xml:space="preserve">Committee </w:t>
      </w:r>
    </w:p>
    <w:p w14:paraId="0E211D47" w14:textId="77777777" w:rsidR="003B0D51" w:rsidRDefault="003B0D51" w:rsidP="00822080">
      <w:pPr>
        <w:pStyle w:val="Heading1"/>
        <w:spacing w:before="0" w:line="240" w:lineRule="auto"/>
        <w:rPr>
          <w:rFonts w:ascii="Bradley Hand ITC" w:hAnsi="Bradley Hand ITC"/>
          <w:color w:val="FFCC00"/>
          <w:sz w:val="52"/>
          <w:szCs w:val="52"/>
        </w:rPr>
      </w:pPr>
    </w:p>
    <w:p w14:paraId="276CEF1B" w14:textId="77777777" w:rsidR="00822080" w:rsidRPr="00EA7314" w:rsidRDefault="00822080" w:rsidP="00822080">
      <w:pPr>
        <w:pStyle w:val="Heading1"/>
        <w:spacing w:before="0" w:line="240" w:lineRule="auto"/>
        <w:rPr>
          <w:rFonts w:ascii="Bradley Hand ITC" w:hAnsi="Bradley Hand ITC"/>
          <w:color w:val="auto"/>
          <w:sz w:val="52"/>
          <w:szCs w:val="52"/>
        </w:rPr>
      </w:pPr>
      <w:r w:rsidRPr="00EA7314">
        <w:rPr>
          <w:rFonts w:ascii="Bradley Hand ITC" w:hAnsi="Bradley Hand ITC"/>
          <w:color w:val="auto"/>
          <w:sz w:val="52"/>
          <w:szCs w:val="52"/>
        </w:rPr>
        <w:t xml:space="preserve">Training and </w:t>
      </w:r>
      <w:bookmarkStart w:id="0" w:name="_GoBack"/>
      <w:bookmarkEnd w:id="0"/>
      <w:r w:rsidRPr="00EA7314">
        <w:rPr>
          <w:rFonts w:ascii="Bradley Hand ITC" w:hAnsi="Bradley Hand ITC"/>
          <w:color w:val="auto"/>
          <w:sz w:val="52"/>
          <w:szCs w:val="52"/>
        </w:rPr>
        <w:t xml:space="preserve">Education </w:t>
      </w:r>
    </w:p>
    <w:p w14:paraId="4C688D18" w14:textId="26EE5D93" w:rsidR="00822080" w:rsidRPr="00B003B8" w:rsidRDefault="00822080" w:rsidP="00B003B8">
      <w:pPr>
        <w:pStyle w:val="Heading1"/>
        <w:spacing w:before="0" w:line="240" w:lineRule="auto"/>
        <w:rPr>
          <w:rFonts w:ascii="Bradley Hand ITC" w:hAnsi="Bradley Hand ITC"/>
          <w:b w:val="0"/>
          <w:color w:val="auto"/>
          <w:sz w:val="52"/>
          <w:szCs w:val="52"/>
        </w:rPr>
      </w:pPr>
      <w:r w:rsidRPr="00EA7314">
        <w:rPr>
          <w:rFonts w:ascii="Bradley Hand ITC" w:hAnsi="Bradley Hand ITC"/>
          <w:color w:val="auto"/>
          <w:sz w:val="52"/>
          <w:szCs w:val="52"/>
        </w:rPr>
        <w:t>Subcommittee</w:t>
      </w:r>
    </w:p>
    <w:p w14:paraId="61F9BD17" w14:textId="77777777" w:rsidR="00822080" w:rsidRDefault="00822080" w:rsidP="00822080"/>
    <w:p w14:paraId="44D8005C" w14:textId="77777777" w:rsidR="00822080" w:rsidRPr="00153583" w:rsidRDefault="00822080" w:rsidP="00822080">
      <w:pPr>
        <w:pStyle w:val="Heading2"/>
        <w:rPr>
          <w:rStyle w:val="Heading2Char"/>
          <w:b/>
          <w:bCs/>
          <w:color w:val="auto"/>
          <w:sz w:val="40"/>
          <w:szCs w:val="40"/>
        </w:rPr>
      </w:pPr>
      <w:r w:rsidRPr="00153583">
        <w:rPr>
          <w:rStyle w:val="Heading2Char"/>
          <w:b/>
          <w:bCs/>
          <w:color w:val="auto"/>
          <w:sz w:val="40"/>
          <w:szCs w:val="40"/>
        </w:rPr>
        <w:t xml:space="preserve">HHS University </w:t>
      </w:r>
      <w:r>
        <w:rPr>
          <w:rStyle w:val="Heading2Char"/>
          <w:b/>
          <w:bCs/>
          <w:color w:val="auto"/>
          <w:sz w:val="40"/>
          <w:szCs w:val="40"/>
        </w:rPr>
        <w:t xml:space="preserve">E-Learning </w:t>
      </w:r>
      <w:r w:rsidRPr="00153583">
        <w:rPr>
          <w:rStyle w:val="Heading2Char"/>
          <w:b/>
          <w:bCs/>
          <w:color w:val="auto"/>
          <w:sz w:val="40"/>
          <w:szCs w:val="40"/>
        </w:rPr>
        <w:t xml:space="preserve">Training Courses: </w:t>
      </w:r>
    </w:p>
    <w:p w14:paraId="2D929D91" w14:textId="77777777" w:rsidR="00822080" w:rsidRDefault="00822080" w:rsidP="00822080">
      <w:pPr>
        <w:pStyle w:val="Heading2"/>
        <w:spacing w:before="0"/>
        <w:rPr>
          <w:rStyle w:val="Heading2Char"/>
          <w:b/>
          <w:bCs/>
          <w:color w:val="auto"/>
        </w:rPr>
      </w:pPr>
    </w:p>
    <w:p w14:paraId="4194C3CA" w14:textId="6E510258" w:rsidR="00822080" w:rsidRPr="00F213FC" w:rsidRDefault="00822080" w:rsidP="00822080">
      <w:pPr>
        <w:pStyle w:val="Heading2"/>
        <w:spacing w:before="0" w:line="240" w:lineRule="auto"/>
        <w:rPr>
          <w:rStyle w:val="Heading2Char"/>
          <w:b/>
          <w:bCs/>
          <w:color w:val="auto"/>
          <w:sz w:val="24"/>
          <w:szCs w:val="24"/>
        </w:rPr>
      </w:pPr>
      <w:r w:rsidRPr="00F213FC">
        <w:rPr>
          <w:rStyle w:val="Heading2Char"/>
          <w:b/>
          <w:bCs/>
          <w:color w:val="auto"/>
          <w:sz w:val="24"/>
          <w:szCs w:val="24"/>
        </w:rPr>
        <w:t>Leadership:</w:t>
      </w:r>
    </w:p>
    <w:p w14:paraId="0327F494" w14:textId="77777777" w:rsidR="00822080" w:rsidRPr="00F213FC" w:rsidRDefault="00D85B6A" w:rsidP="002523D7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18"/>
          <w:szCs w:val="18"/>
        </w:rPr>
      </w:pPr>
      <w:hyperlink r:id="rId7" w:tooltip="Leadership Essentials: Creating Your Own Leadership Development Plan" w:history="1">
        <w:r w:rsidR="00822080" w:rsidRPr="00F213FC">
          <w:rPr>
            <w:rFonts w:cs="Times New Roman"/>
            <w:sz w:val="18"/>
            <w:szCs w:val="18"/>
          </w:rPr>
          <w:t>Leadership Essentials: Creating Your Own Leadership Development Plan</w:t>
        </w:r>
      </w:hyperlink>
      <w:r w:rsidR="00822080" w:rsidRPr="00F213FC">
        <w:rPr>
          <w:rFonts w:cs="Times New Roman"/>
          <w:sz w:val="18"/>
          <w:szCs w:val="18"/>
        </w:rPr>
        <w:t xml:space="preserve">  </w:t>
      </w:r>
    </w:p>
    <w:p w14:paraId="2EDE7D3A" w14:textId="2F560608" w:rsidR="00822080" w:rsidRPr="00F213FC" w:rsidRDefault="00D85B6A" w:rsidP="002523D7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18"/>
          <w:szCs w:val="18"/>
        </w:rPr>
      </w:pPr>
      <w:hyperlink r:id="rId8" w:tooltip="The Voice of Leadership: Effective Leadership Communication Strategies" w:history="1">
        <w:r w:rsidR="00822080" w:rsidRPr="00F213FC">
          <w:rPr>
            <w:rFonts w:cs="Times New Roman"/>
            <w:sz w:val="18"/>
            <w:szCs w:val="18"/>
          </w:rPr>
          <w:t>The Voice of Leadership: Effective Leadership Communication</w:t>
        </w:r>
        <w:r w:rsidR="002523D7" w:rsidRPr="00F213FC">
          <w:rPr>
            <w:rFonts w:cs="Times New Roman"/>
            <w:sz w:val="18"/>
            <w:szCs w:val="18"/>
          </w:rPr>
          <w:t xml:space="preserve"> </w:t>
        </w:r>
        <w:r w:rsidR="00822080" w:rsidRPr="00F213FC">
          <w:rPr>
            <w:rFonts w:cs="Times New Roman"/>
            <w:sz w:val="18"/>
            <w:szCs w:val="18"/>
          </w:rPr>
          <w:t>Strategies</w:t>
        </w:r>
      </w:hyperlink>
    </w:p>
    <w:p w14:paraId="2876DB0A" w14:textId="77777777" w:rsidR="00822080" w:rsidRPr="00F213FC" w:rsidRDefault="00D85B6A" w:rsidP="002523D7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18"/>
          <w:szCs w:val="18"/>
        </w:rPr>
      </w:pPr>
      <w:hyperlink r:id="rId9" w:tooltip="Plywood Leadership: Lessons on Leadership from a Warrior, Statesman, and Scholar" w:history="1">
        <w:r w:rsidR="00822080" w:rsidRPr="00F213FC">
          <w:rPr>
            <w:rFonts w:cs="Times New Roman"/>
            <w:sz w:val="18"/>
            <w:szCs w:val="18"/>
          </w:rPr>
          <w:t>Plywood Leadership: Lessons on Leadership from a Warrior, Statesman, and Scholar</w:t>
        </w:r>
      </w:hyperlink>
    </w:p>
    <w:p w14:paraId="72BDC541" w14:textId="77777777" w:rsidR="00822080" w:rsidRPr="00F213FC" w:rsidRDefault="00D85B6A" w:rsidP="002523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0" w:tooltip="Leadership Advantage: Decisiveness 2.0" w:history="1">
        <w:r w:rsidR="00822080" w:rsidRPr="00F213FC">
          <w:rPr>
            <w:rFonts w:cs="Times New Roman"/>
            <w:sz w:val="18"/>
            <w:szCs w:val="18"/>
          </w:rPr>
          <w:t>Leadership Advantage: Decisiveness 2.0</w:t>
        </w:r>
      </w:hyperlink>
    </w:p>
    <w:p w14:paraId="75453869" w14:textId="77777777" w:rsidR="00822080" w:rsidRDefault="00822080" w:rsidP="00822080">
      <w:pPr>
        <w:pStyle w:val="Heading2"/>
        <w:spacing w:before="0"/>
        <w:rPr>
          <w:rStyle w:val="Heading2Char"/>
          <w:b/>
          <w:bCs/>
          <w:color w:val="auto"/>
        </w:rPr>
      </w:pPr>
    </w:p>
    <w:p w14:paraId="7B920043" w14:textId="34D3CFB9" w:rsidR="00822080" w:rsidRPr="00F213FC" w:rsidRDefault="00822080" w:rsidP="00822080">
      <w:pPr>
        <w:pStyle w:val="Heading2"/>
        <w:spacing w:before="0" w:line="240" w:lineRule="auto"/>
        <w:rPr>
          <w:rStyle w:val="Heading2Char"/>
          <w:b/>
          <w:bCs/>
          <w:color w:val="auto"/>
          <w:sz w:val="24"/>
          <w:szCs w:val="24"/>
        </w:rPr>
      </w:pPr>
      <w:r w:rsidRPr="00F213FC">
        <w:rPr>
          <w:rStyle w:val="Heading2Char"/>
          <w:b/>
          <w:bCs/>
          <w:color w:val="auto"/>
          <w:sz w:val="24"/>
          <w:szCs w:val="24"/>
        </w:rPr>
        <w:t>Emergency Response</w:t>
      </w:r>
      <w:r w:rsidR="002523D7" w:rsidRPr="00F213FC">
        <w:rPr>
          <w:rStyle w:val="Heading2Char"/>
          <w:b/>
          <w:bCs/>
          <w:color w:val="auto"/>
          <w:sz w:val="24"/>
          <w:szCs w:val="24"/>
        </w:rPr>
        <w:t>:</w:t>
      </w:r>
    </w:p>
    <w:p w14:paraId="2B210EBD" w14:textId="77777777" w:rsidR="00822080" w:rsidRPr="00F213FC" w:rsidRDefault="00822080" w:rsidP="002523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Th</w:t>
      </w:r>
      <w:r w:rsidR="005540E1" w:rsidRPr="00F213FC">
        <w:rPr>
          <w:rFonts w:cs="Times New Roman"/>
          <w:sz w:val="18"/>
          <w:szCs w:val="18"/>
        </w:rPr>
        <w:t>e National Response Framework, a</w:t>
      </w:r>
      <w:r w:rsidRPr="00F213FC">
        <w:rPr>
          <w:rFonts w:cs="Times New Roman"/>
          <w:sz w:val="18"/>
          <w:szCs w:val="18"/>
        </w:rPr>
        <w:t>n Intro</w:t>
      </w:r>
    </w:p>
    <w:p w14:paraId="2E3F4101" w14:textId="77777777" w:rsidR="00822080" w:rsidRPr="00F213FC" w:rsidRDefault="00822080" w:rsidP="002523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Mental Health Issues in Emergency Response</w:t>
      </w:r>
    </w:p>
    <w:p w14:paraId="4BAD7CC2" w14:textId="77777777" w:rsidR="00822080" w:rsidRPr="00F213FC" w:rsidRDefault="00822080" w:rsidP="002523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Overview of Biologic Terrorism Agents</w:t>
      </w:r>
    </w:p>
    <w:p w14:paraId="5997FD8F" w14:textId="77777777" w:rsidR="00822080" w:rsidRPr="00F213FC" w:rsidRDefault="00822080" w:rsidP="002523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Crisis and Emergency Risk Communication</w:t>
      </w:r>
    </w:p>
    <w:p w14:paraId="36E7440C" w14:textId="77777777" w:rsidR="00822080" w:rsidRPr="00F213FC" w:rsidRDefault="00822080" w:rsidP="002523D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Deployment Health and Safety</w:t>
      </w:r>
    </w:p>
    <w:p w14:paraId="612A45D1" w14:textId="77777777" w:rsidR="00822080" w:rsidRDefault="00822080" w:rsidP="00822080">
      <w:pPr>
        <w:spacing w:after="0" w:line="240" w:lineRule="auto"/>
        <w:ind w:left="180" w:hanging="180"/>
        <w:rPr>
          <w:rFonts w:ascii="Times New Roman" w:hAnsi="Times New Roman" w:cs="Times New Roman"/>
          <w:sz w:val="16"/>
          <w:szCs w:val="16"/>
        </w:rPr>
      </w:pPr>
    </w:p>
    <w:p w14:paraId="2DC54B61" w14:textId="3CD4B94F" w:rsidR="00822080" w:rsidRPr="00F213FC" w:rsidRDefault="00822080" w:rsidP="00822080">
      <w:pPr>
        <w:pStyle w:val="Heading2"/>
        <w:spacing w:before="0"/>
        <w:rPr>
          <w:rStyle w:val="Heading2Char"/>
          <w:b/>
          <w:bCs/>
          <w:color w:val="auto"/>
          <w:sz w:val="24"/>
          <w:szCs w:val="24"/>
        </w:rPr>
      </w:pPr>
      <w:r w:rsidRPr="00F213FC">
        <w:rPr>
          <w:rStyle w:val="Heading2Char"/>
          <w:b/>
          <w:bCs/>
          <w:color w:val="auto"/>
          <w:sz w:val="24"/>
          <w:szCs w:val="24"/>
        </w:rPr>
        <w:t>Statistical Analysis</w:t>
      </w:r>
      <w:r w:rsidR="002523D7" w:rsidRPr="00F213FC">
        <w:rPr>
          <w:rStyle w:val="Heading2Char"/>
          <w:b/>
          <w:bCs/>
          <w:color w:val="auto"/>
          <w:sz w:val="24"/>
          <w:szCs w:val="24"/>
        </w:rPr>
        <w:t>:</w:t>
      </w:r>
    </w:p>
    <w:p w14:paraId="04E983A9" w14:textId="16CB6269" w:rsidR="00822080" w:rsidRPr="00F213FC" w:rsidRDefault="00822080" w:rsidP="002523D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Introduction to Programming</w:t>
      </w:r>
    </w:p>
    <w:p w14:paraId="0D6C9F72" w14:textId="77777777" w:rsidR="00822080" w:rsidRPr="00F213FC" w:rsidRDefault="00822080" w:rsidP="002523D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SAS Programming Introduction</w:t>
      </w:r>
    </w:p>
    <w:p w14:paraId="1B2DA2F8" w14:textId="77777777" w:rsidR="00822080" w:rsidRPr="00F213FC" w:rsidRDefault="00822080" w:rsidP="002523D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Manipulating Data in Excel 2013</w:t>
      </w:r>
    </w:p>
    <w:p w14:paraId="40D1D3AB" w14:textId="77777777" w:rsidR="00822080" w:rsidRPr="00F213FC" w:rsidRDefault="00822080" w:rsidP="002523D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F213FC">
        <w:rPr>
          <w:rFonts w:cs="Times New Roman"/>
          <w:sz w:val="18"/>
          <w:szCs w:val="18"/>
        </w:rPr>
        <w:t>Java SE7 Fundamentals</w:t>
      </w:r>
    </w:p>
    <w:p w14:paraId="4CB21D37" w14:textId="77777777" w:rsidR="00822080" w:rsidRDefault="00822080" w:rsidP="00822080">
      <w:pPr>
        <w:spacing w:after="0" w:line="240" w:lineRule="auto"/>
      </w:pPr>
    </w:p>
    <w:p w14:paraId="68179581" w14:textId="47D5E204" w:rsidR="00822080" w:rsidRPr="00F213FC" w:rsidRDefault="00822080" w:rsidP="00822080">
      <w:pPr>
        <w:pStyle w:val="Heading2"/>
        <w:spacing w:before="0"/>
        <w:rPr>
          <w:rStyle w:val="Heading2Char"/>
          <w:b/>
          <w:bCs/>
          <w:color w:val="auto"/>
          <w:sz w:val="24"/>
          <w:szCs w:val="24"/>
        </w:rPr>
      </w:pPr>
      <w:r w:rsidRPr="00F213FC">
        <w:rPr>
          <w:rStyle w:val="Heading2Char"/>
          <w:b/>
          <w:bCs/>
          <w:color w:val="auto"/>
          <w:sz w:val="24"/>
          <w:szCs w:val="24"/>
        </w:rPr>
        <w:t>Policy</w:t>
      </w:r>
      <w:r w:rsidR="002523D7" w:rsidRPr="00F213FC">
        <w:rPr>
          <w:rStyle w:val="Heading2Char"/>
          <w:b/>
          <w:bCs/>
          <w:color w:val="auto"/>
          <w:sz w:val="24"/>
          <w:szCs w:val="24"/>
        </w:rPr>
        <w:t>:</w:t>
      </w:r>
    </w:p>
    <w:p w14:paraId="6BCF5D7D" w14:textId="77777777" w:rsidR="00787E25" w:rsidRPr="00F213FC" w:rsidRDefault="00787E25" w:rsidP="002523D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Introduction to Policy Evaluation</w:t>
      </w:r>
    </w:p>
    <w:p w14:paraId="0D426645" w14:textId="77777777" w:rsidR="00822080" w:rsidRPr="00F213FC" w:rsidRDefault="00787E25" w:rsidP="002523D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Overview of Federal Regulatory Process</w:t>
      </w:r>
    </w:p>
    <w:p w14:paraId="475A213C" w14:textId="27255812" w:rsidR="00822080" w:rsidRPr="00F213FC" w:rsidRDefault="00787E25" w:rsidP="002523D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Understanding the Risks of Using Internet Media and Electronic Communications</w:t>
      </w:r>
    </w:p>
    <w:p w14:paraId="67B9CF2A" w14:textId="77777777" w:rsidR="00787E25" w:rsidRDefault="00787E25" w:rsidP="00787E25">
      <w:pPr>
        <w:spacing w:after="0" w:line="240" w:lineRule="auto"/>
        <w:rPr>
          <w:sz w:val="16"/>
          <w:szCs w:val="16"/>
        </w:rPr>
      </w:pPr>
    </w:p>
    <w:p w14:paraId="5E4D6C53" w14:textId="734C96E1" w:rsidR="00787E25" w:rsidRPr="00F213FC" w:rsidRDefault="005540E1" w:rsidP="00787E25">
      <w:pPr>
        <w:pStyle w:val="Heading2"/>
        <w:spacing w:before="0"/>
        <w:rPr>
          <w:rStyle w:val="Heading2Char"/>
          <w:b/>
          <w:bCs/>
          <w:color w:val="auto"/>
          <w:sz w:val="24"/>
          <w:szCs w:val="24"/>
        </w:rPr>
      </w:pPr>
      <w:r w:rsidRPr="00F213FC">
        <w:rPr>
          <w:rStyle w:val="Heading2Char"/>
          <w:b/>
          <w:bCs/>
          <w:color w:val="auto"/>
          <w:sz w:val="24"/>
          <w:szCs w:val="24"/>
        </w:rPr>
        <w:t>Budget</w:t>
      </w:r>
      <w:r w:rsidR="002523D7" w:rsidRPr="00F213FC">
        <w:rPr>
          <w:rStyle w:val="Heading2Char"/>
          <w:b/>
          <w:bCs/>
          <w:color w:val="auto"/>
          <w:sz w:val="24"/>
          <w:szCs w:val="24"/>
        </w:rPr>
        <w:t>:</w:t>
      </w:r>
    </w:p>
    <w:p w14:paraId="5B41A5D6" w14:textId="77777777" w:rsidR="00787E25" w:rsidRPr="00F213FC" w:rsidRDefault="005540E1" w:rsidP="002523D7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Planning and Preparing an Operating Budget</w:t>
      </w:r>
    </w:p>
    <w:p w14:paraId="0083DBFC" w14:textId="77777777" w:rsidR="005540E1" w:rsidRPr="00F213FC" w:rsidRDefault="005540E1" w:rsidP="002523D7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18"/>
          <w:szCs w:val="18"/>
        </w:rPr>
      </w:pPr>
      <w:r w:rsidRPr="00F213FC">
        <w:rPr>
          <w:rFonts w:cs="Times New Roman"/>
          <w:sz w:val="18"/>
          <w:szCs w:val="18"/>
        </w:rPr>
        <w:t>Federal Budgeting Process</w:t>
      </w:r>
    </w:p>
    <w:p w14:paraId="3B8C689B" w14:textId="4FBEF723" w:rsidR="00045449" w:rsidRPr="00B003B8" w:rsidRDefault="005540E1" w:rsidP="00822080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18"/>
          <w:szCs w:val="18"/>
        </w:rPr>
      </w:pPr>
      <w:r w:rsidRPr="00B003B8">
        <w:rPr>
          <w:rFonts w:cs="Times New Roman"/>
          <w:sz w:val="18"/>
          <w:szCs w:val="18"/>
        </w:rPr>
        <w:t>Finances for non-Financial Managers 2.0</w:t>
      </w:r>
    </w:p>
    <w:p w14:paraId="1495C8F8" w14:textId="65A4FB80" w:rsidR="00194DB8" w:rsidRDefault="00B003B8" w:rsidP="00822080">
      <w:r>
        <w:br w:type="column"/>
      </w:r>
    </w:p>
    <w:p w14:paraId="514B9095" w14:textId="61C65FCE" w:rsidR="00822080" w:rsidRDefault="00822080" w:rsidP="00822080">
      <w:r>
        <w:rPr>
          <w:noProof/>
        </w:rPr>
        <w:drawing>
          <wp:inline distT="0" distB="0" distL="0" distR="0" wp14:anchorId="09FF8CCA" wp14:editId="7BDD7F8C">
            <wp:extent cx="2832100" cy="638114"/>
            <wp:effectExtent l="0" t="0" r="6350" b="0"/>
            <wp:docPr id="2" name="Picture 2" descr="HH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5711" cy="6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046F" w14:textId="77777777" w:rsidR="00822080" w:rsidRDefault="00822080" w:rsidP="00822080">
      <w:r>
        <w:rPr>
          <w:noProof/>
        </w:rPr>
        <mc:AlternateContent>
          <mc:Choice Requires="wps">
            <w:drawing>
              <wp:inline distT="0" distB="0" distL="0" distR="0" wp14:anchorId="5119AD4D" wp14:editId="611A3774">
                <wp:extent cx="2889250" cy="6134100"/>
                <wp:effectExtent l="0" t="0" r="635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134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92C9" w14:textId="77777777" w:rsidR="002C13A6" w:rsidRPr="00822080" w:rsidRDefault="002C13A6" w:rsidP="006B37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22080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SPOTLIGHT</w:t>
                            </w:r>
                          </w:p>
                          <w:p w14:paraId="5ABDDA3F" w14:textId="77777777" w:rsidR="002C13A6" w:rsidRPr="00F213FC" w:rsidRDefault="002C13A6" w:rsidP="006B37F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06A89B0" w14:textId="349F437A" w:rsidR="002C13A6" w:rsidRPr="006B37F8" w:rsidRDefault="002C13A6" w:rsidP="006B37F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HHS University 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-learning 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ortal has a large offering of courses available to help with career development. The media through which courses are offered vary from traditional classroom to online. The subject matter 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varies widely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 enabling you to identify and take courses in areas for which you wish to improve your knowledge and skills.</w:t>
                            </w:r>
                          </w:p>
                          <w:p w14:paraId="523106DE" w14:textId="77777777" w:rsidR="002C13A6" w:rsidRDefault="002C13A6" w:rsidP="006B37F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648362" w14:textId="05513FCF" w:rsidR="002C13A6" w:rsidRPr="00B003B8" w:rsidRDefault="002C13A6" w:rsidP="006B37F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example, did you know </w:t>
                            </w:r>
                            <w:r w:rsidR="00EA731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 w:rsidR="00FF3A8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approximately 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71 free, online leadership courses offered by HHS University through the e-learning portal? If you completed one per month, it would take you almost 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six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years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complete them all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! Course offerings include titles such as “Creating Your Own Leadership Development Plan,” “Effective Leadership Communication Strategies,” and “Negotiating 2.0.”  These courses can help develop the leadership</w:t>
                            </w:r>
                            <w:r w:rsidR="001800D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other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skills you desire to excel at your job and to become a better Commissioned Corp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D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</w:t>
                            </w:r>
                            <w:r w:rsidRPr="006B37F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fficer. </w:t>
                            </w:r>
                          </w:p>
                          <w:p w14:paraId="1909A7AB" w14:textId="77777777" w:rsidR="00B003B8" w:rsidRDefault="00B003B8" w:rsidP="00194DB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1113C04" w14:textId="484E8E21" w:rsidR="002C13A6" w:rsidRPr="00194DB8" w:rsidRDefault="002C13A6" w:rsidP="00194DB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213F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Available at:</w:t>
                            </w:r>
                            <w:r w:rsidRPr="00194DB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564D1A" w:rsidRPr="00F213FC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http://hhsu.learning.hhs.gov/learning/index.html</w:t>
                              </w:r>
                            </w:hyperlink>
                            <w:r w:rsidR="00564D1A" w:rsidRPr="00F213F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383135" w14:textId="77777777" w:rsidR="002C13A6" w:rsidRPr="00BC5E6D" w:rsidRDefault="002C13A6" w:rsidP="006B37F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19A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7.5pt;height:4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" fillcolor="#5b9bd5 [3204]" stroked="f">
                <v:textbox>
                  <w:txbxContent>
                    <w:p w14:paraId="115A92C9" w14:textId="77777777" w:rsidR="002C13A6" w:rsidRPr="00822080" w:rsidRDefault="002C13A6" w:rsidP="006B37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22080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SPOTLIGHT</w:t>
                      </w:r>
                    </w:p>
                    <w:p w14:paraId="5ABDDA3F" w14:textId="77777777" w:rsidR="002C13A6" w:rsidRPr="00F213FC" w:rsidRDefault="002C13A6" w:rsidP="006B37F8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06A89B0" w14:textId="349F437A" w:rsidR="002C13A6" w:rsidRPr="006B37F8" w:rsidRDefault="002C13A6" w:rsidP="006B37F8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The HHS University 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-learning 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ortal has a large offering of courses available to help with career development. The media through which courses are offered vary from traditional classroom to online. The subject matter 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varies widely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>, enabling you to identify and take courses in areas for which you wish to improve your knowledge and skills.</w:t>
                      </w:r>
                    </w:p>
                    <w:p w14:paraId="523106DE" w14:textId="77777777" w:rsidR="002C13A6" w:rsidRDefault="002C13A6" w:rsidP="006B37F8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648362" w14:textId="05513FCF" w:rsidR="002C13A6" w:rsidRPr="00B003B8" w:rsidRDefault="002C13A6" w:rsidP="006B37F8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For example, did you know </w:t>
                      </w:r>
                      <w:r w:rsidR="00EA731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that 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there are </w:t>
                      </w:r>
                      <w:r w:rsidR="00FF3A8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approximately 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71 free, online leadership courses offered by HHS University through the e-learning portal? If you completed one per month, it would take you almost 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six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years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to complete them all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>! Course offerings include titles such as “Creating Your Own Leadership Development Plan,” “Effective Leadership Communication Strategies,” and “Negotiating 2.0.”  These courses can help develop the leadership</w:t>
                      </w:r>
                      <w:r w:rsidR="001800D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other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skills you desire to excel at your job and to become a better Commissioned Corp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64D1A">
                        <w:rPr>
                          <w:color w:val="FFFFFF" w:themeColor="background1"/>
                          <w:sz w:val="24"/>
                          <w:szCs w:val="24"/>
                        </w:rPr>
                        <w:t>o</w:t>
                      </w:r>
                      <w:r w:rsidRPr="006B37F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fficer. </w:t>
                      </w:r>
                    </w:p>
                    <w:p w14:paraId="1909A7AB" w14:textId="77777777" w:rsidR="00B003B8" w:rsidRDefault="00B003B8" w:rsidP="00194DB8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1113C04" w14:textId="484E8E21" w:rsidR="002C13A6" w:rsidRPr="00194DB8" w:rsidRDefault="002C13A6" w:rsidP="00194DB8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213FC">
                        <w:rPr>
                          <w:color w:val="FFFFFF" w:themeColor="background1"/>
                          <w:sz w:val="24"/>
                          <w:szCs w:val="24"/>
                        </w:rPr>
                        <w:t>Available at:</w:t>
                      </w:r>
                      <w:r w:rsidRPr="00194DB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564D1A" w:rsidRPr="00F213FC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http://hhsu.learning.hhs.gov/learning/index.html</w:t>
                        </w:r>
                      </w:hyperlink>
                      <w:r w:rsidR="00564D1A" w:rsidRPr="00F213F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383135" w14:textId="77777777" w:rsidR="002C13A6" w:rsidRPr="00BC5E6D" w:rsidRDefault="002C13A6" w:rsidP="006B37F8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28F542" w14:textId="77777777" w:rsidR="00822080" w:rsidRDefault="00822080" w:rsidP="00822080"/>
    <w:p w14:paraId="185A7C15" w14:textId="550C9EB6" w:rsidR="00F76F65" w:rsidRPr="002C13A6" w:rsidRDefault="00F76F65" w:rsidP="00CA7D52">
      <w:pPr>
        <w:rPr>
          <w:rStyle w:val="Heading2Char"/>
          <w:rFonts w:asciiTheme="minorHAnsi" w:hAnsiTheme="minorHAnsi"/>
          <w:b/>
          <w:bCs/>
          <w:sz w:val="32"/>
          <w:szCs w:val="32"/>
        </w:rPr>
      </w:pPr>
      <w:r w:rsidRPr="002C13A6">
        <w:rPr>
          <w:rStyle w:val="Heading2Char"/>
          <w:rFonts w:asciiTheme="minorHAnsi" w:hAnsiTheme="minorHAnsi"/>
          <w:b/>
          <w:bCs/>
          <w:sz w:val="32"/>
          <w:szCs w:val="32"/>
        </w:rPr>
        <w:t>Private Training Resources</w:t>
      </w:r>
      <w:r w:rsidR="00F213FC">
        <w:rPr>
          <w:rStyle w:val="Heading2Char"/>
          <w:rFonts w:asciiTheme="minorHAnsi" w:hAnsiTheme="minorHAnsi"/>
          <w:b/>
          <w:bCs/>
          <w:sz w:val="32"/>
          <w:szCs w:val="32"/>
        </w:rPr>
        <w:t>*</w:t>
      </w:r>
    </w:p>
    <w:p w14:paraId="6256E986" w14:textId="77777777" w:rsidR="00F76F65" w:rsidRDefault="00F76F65" w:rsidP="00F76F65">
      <w:pPr>
        <w:spacing w:after="0"/>
        <w:rPr>
          <w:sz w:val="16"/>
          <w:szCs w:val="16"/>
        </w:rPr>
      </w:pPr>
    </w:p>
    <w:p w14:paraId="3B49A6DA" w14:textId="77777777" w:rsidR="003534CC" w:rsidRDefault="003534CC" w:rsidP="00F76F65">
      <w:pPr>
        <w:spacing w:after="0"/>
        <w:rPr>
          <w:sz w:val="18"/>
          <w:szCs w:val="18"/>
        </w:rPr>
      </w:pPr>
    </w:p>
    <w:p w14:paraId="1392C5A0" w14:textId="77777777" w:rsidR="00F76F65" w:rsidRPr="00CA7D52" w:rsidRDefault="00F76F65" w:rsidP="00F76F65">
      <w:pPr>
        <w:spacing w:after="0"/>
        <w:rPr>
          <w:b/>
          <w:sz w:val="18"/>
          <w:szCs w:val="18"/>
        </w:rPr>
      </w:pPr>
      <w:r w:rsidRPr="00CA7D52">
        <w:rPr>
          <w:b/>
          <w:sz w:val="18"/>
          <w:szCs w:val="18"/>
        </w:rPr>
        <w:t>Public Health Foundation TRAIN</w:t>
      </w:r>
    </w:p>
    <w:p w14:paraId="00B44918" w14:textId="0E54FE62" w:rsidR="00F76F65" w:rsidRDefault="00D85B6A" w:rsidP="00F76F65">
      <w:pPr>
        <w:spacing w:after="0"/>
        <w:rPr>
          <w:rStyle w:val="Hyperlink"/>
          <w:color w:val="4472C4" w:themeColor="accent5"/>
          <w:sz w:val="18"/>
          <w:szCs w:val="18"/>
        </w:rPr>
      </w:pPr>
      <w:hyperlink r:id="rId14" w:history="1">
        <w:r w:rsidR="007363C5" w:rsidRPr="00EA7314">
          <w:rPr>
            <w:rStyle w:val="Hyperlink"/>
            <w:color w:val="4472C4" w:themeColor="accent5"/>
            <w:sz w:val="18"/>
            <w:szCs w:val="18"/>
          </w:rPr>
          <w:t>https://www.train.org/DesktopShell.aspx</w:t>
        </w:r>
      </w:hyperlink>
    </w:p>
    <w:p w14:paraId="52B993D0" w14:textId="68D709C3" w:rsidR="00EA7314" w:rsidRPr="00EA7314" w:rsidRDefault="00EA7314" w:rsidP="00EA7314">
      <w:pPr>
        <w:spacing w:after="0" w:line="240" w:lineRule="exact"/>
        <w:contextualSpacing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The nation’s premier learning network for professionals who protect the public’s health.</w:t>
      </w:r>
    </w:p>
    <w:p w14:paraId="1F64D984" w14:textId="77777777" w:rsidR="007363C5" w:rsidRPr="001800D2" w:rsidRDefault="007363C5" w:rsidP="00F76F65">
      <w:pPr>
        <w:spacing w:after="0"/>
        <w:rPr>
          <w:sz w:val="16"/>
          <w:szCs w:val="16"/>
        </w:rPr>
      </w:pPr>
    </w:p>
    <w:p w14:paraId="7AF94E7B" w14:textId="3AC0E3EE" w:rsidR="00F62406" w:rsidRDefault="00F62406" w:rsidP="00F62406">
      <w:pPr>
        <w:spacing w:after="0"/>
        <w:rPr>
          <w:rStyle w:val="Hyperlink"/>
          <w:color w:val="4472C4" w:themeColor="accent5"/>
          <w:sz w:val="18"/>
          <w:szCs w:val="18"/>
        </w:rPr>
      </w:pPr>
      <w:r w:rsidRPr="00CA7D52">
        <w:rPr>
          <w:b/>
          <w:sz w:val="18"/>
          <w:szCs w:val="18"/>
        </w:rPr>
        <w:t>Coursera</w:t>
      </w:r>
      <w:r w:rsidRPr="00EA7314">
        <w:rPr>
          <w:color w:val="4472C4" w:themeColor="accent5"/>
          <w:sz w:val="16"/>
          <w:szCs w:val="16"/>
          <w:u w:val="single"/>
        </w:rPr>
        <w:t xml:space="preserve"> </w:t>
      </w:r>
      <w:hyperlink r:id="rId15" w:history="1">
        <w:r w:rsidRPr="00EA7314">
          <w:rPr>
            <w:rStyle w:val="Hyperlink"/>
            <w:color w:val="4472C4" w:themeColor="accent5"/>
            <w:sz w:val="18"/>
            <w:szCs w:val="18"/>
          </w:rPr>
          <w:t>https://www.coursera.org/</w:t>
        </w:r>
      </w:hyperlink>
    </w:p>
    <w:p w14:paraId="3F6E729A" w14:textId="7744911E" w:rsidR="00EA7314" w:rsidRPr="00EA7314" w:rsidRDefault="00EA7314" w:rsidP="00F62406">
      <w:pPr>
        <w:spacing w:after="0"/>
        <w:rPr>
          <w:sz w:val="16"/>
          <w:szCs w:val="16"/>
        </w:rPr>
      </w:pPr>
      <w:r>
        <w:rPr>
          <w:rStyle w:val="Hyperlink"/>
          <w:color w:val="auto"/>
          <w:sz w:val="18"/>
          <w:szCs w:val="18"/>
          <w:u w:val="none"/>
        </w:rPr>
        <w:t>Partners with top universities and organizations to offer courses for anyone to take. Mission: We provide universal access to the world’s best education.</w:t>
      </w:r>
    </w:p>
    <w:p w14:paraId="4944AC7F" w14:textId="77777777" w:rsidR="00F62406" w:rsidRPr="001800D2" w:rsidRDefault="00F62406" w:rsidP="00F76F65">
      <w:pPr>
        <w:spacing w:after="0"/>
        <w:rPr>
          <w:sz w:val="16"/>
          <w:szCs w:val="16"/>
        </w:rPr>
      </w:pPr>
    </w:p>
    <w:p w14:paraId="6A9A6444" w14:textId="5EF3C3F6" w:rsidR="007363C5" w:rsidRDefault="007363C5" w:rsidP="00F76F65">
      <w:pPr>
        <w:spacing w:after="0"/>
        <w:rPr>
          <w:rStyle w:val="Hyperlink"/>
          <w:color w:val="4472C4" w:themeColor="accent5"/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>NovoEd</w:t>
      </w:r>
      <w:r w:rsidR="00DA1B29">
        <w:rPr>
          <w:sz w:val="16"/>
          <w:szCs w:val="16"/>
          <w:lang w:val="es-ES_tradnl"/>
        </w:rPr>
        <w:t xml:space="preserve"> </w:t>
      </w:r>
      <w:hyperlink r:id="rId16" w:history="1">
        <w:r w:rsidRPr="00EA7314">
          <w:rPr>
            <w:rStyle w:val="Hyperlink"/>
            <w:color w:val="4472C4" w:themeColor="accent5"/>
            <w:sz w:val="18"/>
            <w:szCs w:val="18"/>
            <w:lang w:val="es-ES_tradnl"/>
          </w:rPr>
          <w:t>https://novoed.com/courses</w:t>
        </w:r>
      </w:hyperlink>
    </w:p>
    <w:p w14:paraId="1C802EBA" w14:textId="7685BB5B" w:rsidR="00EA7314" w:rsidRPr="00EA7314" w:rsidRDefault="00EA7314" w:rsidP="00F76F65">
      <w:pPr>
        <w:spacing w:after="0"/>
        <w:rPr>
          <w:sz w:val="18"/>
          <w:szCs w:val="18"/>
          <w:lang w:val="es-ES_tradnl"/>
        </w:rPr>
      </w:pP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Student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centered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online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learning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environment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.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Allows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you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to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learn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by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a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team-based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,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collaborative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,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project-based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 xml:space="preserve"> </w:t>
      </w:r>
      <w:proofErr w:type="spellStart"/>
      <w:r>
        <w:rPr>
          <w:rStyle w:val="Hyperlink"/>
          <w:color w:val="auto"/>
          <w:sz w:val="18"/>
          <w:szCs w:val="18"/>
          <w:u w:val="none"/>
          <w:lang w:val="es-ES_tradnl"/>
        </w:rPr>
        <w:t>approach</w:t>
      </w:r>
      <w:proofErr w:type="spellEnd"/>
      <w:r>
        <w:rPr>
          <w:rStyle w:val="Hyperlink"/>
          <w:color w:val="auto"/>
          <w:sz w:val="18"/>
          <w:szCs w:val="18"/>
          <w:u w:val="none"/>
          <w:lang w:val="es-ES_tradnl"/>
        </w:rPr>
        <w:t>.</w:t>
      </w:r>
    </w:p>
    <w:p w14:paraId="400586A1" w14:textId="77777777" w:rsidR="007363C5" w:rsidRPr="00EA7314" w:rsidRDefault="007363C5" w:rsidP="00F76F65">
      <w:pPr>
        <w:spacing w:after="0"/>
        <w:rPr>
          <w:color w:val="4472C4" w:themeColor="accent5"/>
          <w:sz w:val="16"/>
          <w:szCs w:val="16"/>
          <w:u w:val="single"/>
          <w:lang w:val="es-ES_tradnl"/>
        </w:rPr>
      </w:pPr>
    </w:p>
    <w:p w14:paraId="2F0AA6FB" w14:textId="4BCE6FFE" w:rsidR="00F62406" w:rsidRDefault="00F62406" w:rsidP="00F62406">
      <w:pPr>
        <w:spacing w:after="0"/>
        <w:rPr>
          <w:rStyle w:val="Hyperlink"/>
          <w:color w:val="4472C4" w:themeColor="accent5"/>
          <w:sz w:val="18"/>
          <w:szCs w:val="18"/>
        </w:rPr>
      </w:pPr>
      <w:proofErr w:type="gramStart"/>
      <w:r w:rsidRPr="00CA7D52">
        <w:rPr>
          <w:b/>
          <w:sz w:val="18"/>
          <w:szCs w:val="18"/>
        </w:rPr>
        <w:t>edX</w:t>
      </w:r>
      <w:proofErr w:type="gramEnd"/>
      <w:r w:rsidRPr="001800D2">
        <w:rPr>
          <w:sz w:val="16"/>
          <w:szCs w:val="16"/>
        </w:rPr>
        <w:t xml:space="preserve"> </w:t>
      </w:r>
      <w:hyperlink r:id="rId17" w:history="1">
        <w:r w:rsidR="00D46622" w:rsidRPr="00EA7314">
          <w:rPr>
            <w:rStyle w:val="Hyperlink"/>
            <w:color w:val="4472C4" w:themeColor="accent5"/>
            <w:sz w:val="18"/>
            <w:szCs w:val="18"/>
          </w:rPr>
          <w:t>https://www.edx.org/</w:t>
        </w:r>
      </w:hyperlink>
    </w:p>
    <w:p w14:paraId="03718DEB" w14:textId="0F4291BE" w:rsidR="00EA7314" w:rsidRPr="00EA7314" w:rsidRDefault="00EA7314" w:rsidP="00F62406">
      <w:pPr>
        <w:spacing w:after="0"/>
        <w:rPr>
          <w:sz w:val="16"/>
          <w:szCs w:val="16"/>
        </w:rPr>
      </w:pPr>
      <w:r>
        <w:rPr>
          <w:rStyle w:val="Hyperlink"/>
          <w:color w:val="auto"/>
          <w:sz w:val="18"/>
          <w:szCs w:val="18"/>
          <w:u w:val="none"/>
        </w:rPr>
        <w:t>Founded by Harvard University and MIT in 2012. It provides high quality online courses from the world’s best universities and institutions.</w:t>
      </w:r>
    </w:p>
    <w:p w14:paraId="46B4B284" w14:textId="77777777" w:rsidR="007363C5" w:rsidRPr="001800D2" w:rsidRDefault="007363C5" w:rsidP="00F76F65">
      <w:pPr>
        <w:spacing w:after="0"/>
        <w:rPr>
          <w:sz w:val="16"/>
          <w:szCs w:val="16"/>
        </w:rPr>
      </w:pPr>
    </w:p>
    <w:p w14:paraId="1D3148CC" w14:textId="3B65B661" w:rsidR="00EE26F9" w:rsidRDefault="007363C5" w:rsidP="00F76F65">
      <w:pPr>
        <w:spacing w:after="0"/>
        <w:rPr>
          <w:rStyle w:val="Hyperlink"/>
          <w:color w:val="4472C4" w:themeColor="accent5"/>
          <w:sz w:val="18"/>
          <w:szCs w:val="18"/>
        </w:rPr>
      </w:pPr>
      <w:r w:rsidRPr="00CA7D52">
        <w:rPr>
          <w:b/>
          <w:sz w:val="18"/>
          <w:szCs w:val="18"/>
        </w:rPr>
        <w:t>Harvard</w:t>
      </w:r>
      <w:r w:rsidR="00EE26F9" w:rsidRPr="001800D2">
        <w:rPr>
          <w:sz w:val="16"/>
          <w:szCs w:val="16"/>
        </w:rPr>
        <w:t xml:space="preserve"> </w:t>
      </w:r>
      <w:hyperlink r:id="rId18" w:history="1">
        <w:r w:rsidR="00EE26F9" w:rsidRPr="00EA7314">
          <w:rPr>
            <w:rStyle w:val="Hyperlink"/>
            <w:color w:val="4472C4" w:themeColor="accent5"/>
            <w:sz w:val="18"/>
            <w:szCs w:val="18"/>
          </w:rPr>
          <w:t>http://online-learning.harvard.edu/</w:t>
        </w:r>
      </w:hyperlink>
    </w:p>
    <w:p w14:paraId="07DDE4D1" w14:textId="1352CA68" w:rsidR="00EA7314" w:rsidRPr="00EA7314" w:rsidRDefault="00EA7314" w:rsidP="00F76F65">
      <w:pPr>
        <w:spacing w:after="0"/>
        <w:rPr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>Explore Harvard’s extensive, world-class online learning opportunities to include podcasts, lectures, interactive courses, and programs.</w:t>
      </w:r>
    </w:p>
    <w:p w14:paraId="06C28198" w14:textId="77777777" w:rsidR="00EE26F9" w:rsidRPr="001800D2" w:rsidRDefault="00EE26F9" w:rsidP="00F76F65">
      <w:pPr>
        <w:spacing w:after="0"/>
        <w:rPr>
          <w:sz w:val="16"/>
          <w:szCs w:val="16"/>
        </w:rPr>
      </w:pPr>
    </w:p>
    <w:p w14:paraId="6EF262A2" w14:textId="0A5E9D63" w:rsidR="00EE26F9" w:rsidRDefault="00EE26F9" w:rsidP="00EE26F9">
      <w:pPr>
        <w:spacing w:after="0"/>
        <w:rPr>
          <w:rStyle w:val="Hyperlink"/>
          <w:color w:val="4472C4" w:themeColor="accent5"/>
          <w:sz w:val="18"/>
          <w:szCs w:val="18"/>
        </w:rPr>
      </w:pPr>
      <w:r w:rsidRPr="00CA7D52">
        <w:rPr>
          <w:b/>
          <w:sz w:val="18"/>
          <w:szCs w:val="18"/>
        </w:rPr>
        <w:t>Master Class Management</w:t>
      </w:r>
      <w:r w:rsidRPr="001800D2">
        <w:rPr>
          <w:sz w:val="16"/>
          <w:szCs w:val="16"/>
        </w:rPr>
        <w:t xml:space="preserve"> </w:t>
      </w:r>
      <w:hyperlink r:id="rId19" w:history="1">
        <w:r w:rsidRPr="00EA7314">
          <w:rPr>
            <w:rStyle w:val="Hyperlink"/>
            <w:color w:val="4472C4" w:themeColor="accent5"/>
            <w:sz w:val="18"/>
            <w:szCs w:val="18"/>
          </w:rPr>
          <w:t>http://www.masterclassmanagement.com/Table-of-Contents-1x.html</w:t>
        </w:r>
      </w:hyperlink>
    </w:p>
    <w:p w14:paraId="69B1D8C2" w14:textId="484A18BC" w:rsidR="004A3417" w:rsidRPr="004A3417" w:rsidRDefault="004A3417" w:rsidP="00EE26F9">
      <w:pPr>
        <w:spacing w:after="0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Free online management training and leadership skills course. Perfect for new managers and leaders.</w:t>
      </w:r>
    </w:p>
    <w:p w14:paraId="236C0523" w14:textId="77777777" w:rsidR="00F76F65" w:rsidRPr="00116D3A" w:rsidRDefault="00F76F65" w:rsidP="00822080">
      <w:pPr>
        <w:rPr>
          <w:sz w:val="20"/>
          <w:szCs w:val="20"/>
        </w:rPr>
      </w:pPr>
    </w:p>
    <w:p w14:paraId="5E058B00" w14:textId="1300D60E" w:rsidR="00F76F65" w:rsidRPr="00EA7314" w:rsidRDefault="00F213FC" w:rsidP="00822080">
      <w:pPr>
        <w:rPr>
          <w:sz w:val="20"/>
          <w:szCs w:val="20"/>
        </w:rPr>
      </w:pPr>
      <w:r w:rsidRPr="00116D3A">
        <w:rPr>
          <w:sz w:val="20"/>
          <w:szCs w:val="20"/>
        </w:rPr>
        <w:t>*</w:t>
      </w:r>
      <w:r w:rsidRPr="00EA7314">
        <w:rPr>
          <w:sz w:val="16"/>
          <w:szCs w:val="16"/>
        </w:rPr>
        <w:t xml:space="preserve">The </w:t>
      </w:r>
      <w:r w:rsidR="00180312" w:rsidRPr="00EA7314">
        <w:rPr>
          <w:sz w:val="16"/>
          <w:szCs w:val="16"/>
        </w:rPr>
        <w:t xml:space="preserve">listed resources are </w:t>
      </w:r>
      <w:r w:rsidRPr="00EA7314">
        <w:rPr>
          <w:sz w:val="16"/>
          <w:szCs w:val="16"/>
        </w:rPr>
        <w:t>Massive Open Online Courses (MOOCs) that offer</w:t>
      </w:r>
      <w:r w:rsidR="00CA7D52" w:rsidRPr="00EA7314">
        <w:rPr>
          <w:sz w:val="16"/>
          <w:szCs w:val="16"/>
        </w:rPr>
        <w:t xml:space="preserve"> free</w:t>
      </w:r>
      <w:r w:rsidR="00180312" w:rsidRPr="00EA7314">
        <w:rPr>
          <w:sz w:val="16"/>
          <w:szCs w:val="16"/>
        </w:rPr>
        <w:t xml:space="preserve"> leadership and </w:t>
      </w:r>
      <w:r w:rsidRPr="00EA7314">
        <w:rPr>
          <w:sz w:val="16"/>
          <w:szCs w:val="16"/>
        </w:rPr>
        <w:t xml:space="preserve">public health training </w:t>
      </w:r>
      <w:r w:rsidR="00116D3A" w:rsidRPr="00EA7314">
        <w:rPr>
          <w:sz w:val="16"/>
          <w:szCs w:val="16"/>
        </w:rPr>
        <w:t>courses and are not necessarily endorsed by JOAG or the Commissioned Corps</w:t>
      </w:r>
      <w:r w:rsidR="00116D3A" w:rsidRPr="00116D3A">
        <w:rPr>
          <w:sz w:val="20"/>
          <w:szCs w:val="20"/>
        </w:rPr>
        <w:t>.</w:t>
      </w:r>
      <w:r w:rsidR="00EA7314">
        <w:rPr>
          <w:sz w:val="20"/>
          <w:szCs w:val="20"/>
        </w:rPr>
        <w:t xml:space="preserve"> </w:t>
      </w:r>
    </w:p>
    <w:p w14:paraId="5D17426E" w14:textId="77777777" w:rsidR="00116D3A" w:rsidRPr="004A3417" w:rsidRDefault="00CA7D52" w:rsidP="00CA7D52">
      <w:pPr>
        <w:rPr>
          <w:sz w:val="18"/>
          <w:szCs w:val="18"/>
        </w:rPr>
      </w:pPr>
      <w:r w:rsidRPr="004A3417">
        <w:rPr>
          <w:sz w:val="18"/>
          <w:szCs w:val="18"/>
        </w:rPr>
        <w:t xml:space="preserve">Need CEs?  </w:t>
      </w:r>
      <w:r w:rsidR="00D46622" w:rsidRPr="004A3417">
        <w:rPr>
          <w:sz w:val="18"/>
          <w:szCs w:val="18"/>
        </w:rPr>
        <w:t xml:space="preserve">Subscribe to the USPHS Continuing Education Listserve!  </w:t>
      </w:r>
    </w:p>
    <w:p w14:paraId="603186A1" w14:textId="05D70EBD" w:rsidR="00CA7D52" w:rsidRDefault="00D85B6A" w:rsidP="00CA7D52">
      <w:pPr>
        <w:rPr>
          <w:sz w:val="18"/>
          <w:szCs w:val="18"/>
        </w:rPr>
      </w:pPr>
      <w:hyperlink r:id="rId20" w:history="1">
        <w:r w:rsidR="00B003B8" w:rsidRPr="00D04D5B">
          <w:rPr>
            <w:rStyle w:val="Hyperlink"/>
            <w:sz w:val="18"/>
            <w:szCs w:val="18"/>
          </w:rPr>
          <w:t>https://list.nih.gov/cgi-bin/wa.exe?SUBED1=usphs_continuing-education&amp;A=1</w:t>
        </w:r>
      </w:hyperlink>
    </w:p>
    <w:p w14:paraId="6706B882" w14:textId="77777777" w:rsidR="00CA7D52" w:rsidRDefault="00CA7D52" w:rsidP="00F76F65">
      <w:pPr>
        <w:pStyle w:val="Heading2"/>
        <w:rPr>
          <w:rFonts w:asciiTheme="minorHAnsi" w:hAnsiTheme="minorHAnsi"/>
          <w:b/>
          <w:sz w:val="32"/>
          <w:szCs w:val="32"/>
        </w:rPr>
      </w:pPr>
    </w:p>
    <w:p w14:paraId="7A1A72D4" w14:textId="77777777" w:rsidR="00F76F65" w:rsidRPr="002C13A6" w:rsidRDefault="00F76F65" w:rsidP="00F76F65">
      <w:pPr>
        <w:pStyle w:val="Heading2"/>
        <w:rPr>
          <w:rFonts w:asciiTheme="minorHAnsi" w:hAnsiTheme="minorHAnsi"/>
          <w:b/>
          <w:sz w:val="32"/>
          <w:szCs w:val="32"/>
        </w:rPr>
      </w:pPr>
      <w:r w:rsidRPr="002C13A6">
        <w:rPr>
          <w:rFonts w:asciiTheme="minorHAnsi" w:hAnsiTheme="minorHAnsi"/>
          <w:b/>
          <w:sz w:val="32"/>
          <w:szCs w:val="32"/>
        </w:rPr>
        <w:t>DHHS Training Resources</w:t>
      </w:r>
    </w:p>
    <w:p w14:paraId="63B42EFE" w14:textId="77777777" w:rsidR="00F76F65" w:rsidRDefault="00F76F65" w:rsidP="00F76F65">
      <w:pPr>
        <w:spacing w:after="0"/>
        <w:rPr>
          <w:sz w:val="18"/>
          <w:szCs w:val="18"/>
        </w:rPr>
      </w:pPr>
    </w:p>
    <w:p w14:paraId="127BA968" w14:textId="77777777" w:rsidR="003534CC" w:rsidRDefault="003534CC" w:rsidP="00F76F65">
      <w:pPr>
        <w:spacing w:after="0"/>
        <w:rPr>
          <w:sz w:val="18"/>
          <w:szCs w:val="18"/>
        </w:rPr>
      </w:pPr>
    </w:p>
    <w:p w14:paraId="2D1EBA2C" w14:textId="2D057AF2" w:rsidR="00F76F65" w:rsidRPr="00C46911" w:rsidRDefault="00F76F65" w:rsidP="00F76F65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HHS University</w:t>
      </w:r>
      <w:r w:rsidRPr="00F76F65">
        <w:rPr>
          <w:sz w:val="18"/>
          <w:szCs w:val="18"/>
        </w:rPr>
        <w:t xml:space="preserve"> </w:t>
      </w:r>
      <w:hyperlink r:id="rId21" w:history="1">
        <w:r w:rsidRPr="00CA7D52">
          <w:rPr>
            <w:rStyle w:val="Hyperlink"/>
            <w:sz w:val="18"/>
            <w:szCs w:val="18"/>
          </w:rPr>
          <w:t>http://hhsu.learning.hhs.gov/Learning/index.asp</w:t>
        </w:r>
      </w:hyperlink>
    </w:p>
    <w:p w14:paraId="0ED8F717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74B60320" w14:textId="4845F6F8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 xml:space="preserve">AHRQ </w:t>
      </w:r>
      <w:hyperlink r:id="rId22" w:history="1">
        <w:r w:rsidR="002C13A6" w:rsidRPr="00CA7D52">
          <w:rPr>
            <w:rStyle w:val="Hyperlink"/>
            <w:sz w:val="18"/>
            <w:szCs w:val="18"/>
            <w:lang w:val="es-ES_tradnl"/>
          </w:rPr>
          <w:t>http://www.ahrq.gov/funding/training-grants/index.html</w:t>
        </w:r>
      </w:hyperlink>
    </w:p>
    <w:p w14:paraId="05A2E441" w14:textId="77777777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</w:p>
    <w:p w14:paraId="551B4E61" w14:textId="58FDB820" w:rsidR="00F76F65" w:rsidRPr="001800D2" w:rsidRDefault="00F76F65" w:rsidP="00F76F65">
      <w:pPr>
        <w:spacing w:after="0"/>
        <w:rPr>
          <w:sz w:val="16"/>
          <w:szCs w:val="16"/>
        </w:rPr>
      </w:pPr>
      <w:r w:rsidRPr="00CA7D52">
        <w:rPr>
          <w:b/>
          <w:sz w:val="18"/>
          <w:szCs w:val="18"/>
        </w:rPr>
        <w:t>ATSDR</w:t>
      </w:r>
      <w:r w:rsidRPr="00F76F65">
        <w:rPr>
          <w:sz w:val="18"/>
          <w:szCs w:val="18"/>
        </w:rPr>
        <w:t xml:space="preserve"> </w:t>
      </w:r>
      <w:hyperlink r:id="rId23" w:history="1">
        <w:r w:rsidR="001800D2" w:rsidRPr="00CA7D52">
          <w:rPr>
            <w:rStyle w:val="Hyperlink"/>
            <w:sz w:val="18"/>
            <w:szCs w:val="18"/>
          </w:rPr>
          <w:t>http://www.atsdr.cdc.gov/environmentaleducation.html</w:t>
        </w:r>
      </w:hyperlink>
    </w:p>
    <w:p w14:paraId="139AC4FE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33841160" w14:textId="77777777" w:rsidR="00F76F65" w:rsidRPr="00CA7D52" w:rsidRDefault="00F76F65" w:rsidP="00F76F65">
      <w:pPr>
        <w:spacing w:after="0"/>
        <w:rPr>
          <w:b/>
          <w:sz w:val="18"/>
          <w:szCs w:val="18"/>
        </w:rPr>
      </w:pPr>
      <w:r w:rsidRPr="00CA7D52">
        <w:rPr>
          <w:b/>
          <w:sz w:val="18"/>
          <w:szCs w:val="18"/>
        </w:rPr>
        <w:t>CDC University</w:t>
      </w:r>
    </w:p>
    <w:p w14:paraId="6C9B6631" w14:textId="064CB8D4" w:rsidR="00F76F65" w:rsidRPr="00CA7D52" w:rsidRDefault="00D85B6A" w:rsidP="00F76F65">
      <w:pPr>
        <w:spacing w:after="0"/>
        <w:rPr>
          <w:sz w:val="18"/>
          <w:szCs w:val="18"/>
        </w:rPr>
      </w:pPr>
      <w:hyperlink r:id="rId24" w:history="1">
        <w:r w:rsidR="00F76F65" w:rsidRPr="00CA7D52">
          <w:rPr>
            <w:rStyle w:val="Hyperlink"/>
            <w:sz w:val="18"/>
            <w:szCs w:val="18"/>
          </w:rPr>
          <w:t>http://intranet.cdc.gov/od/hcrmo/CDCUHome.shtml</w:t>
        </w:r>
      </w:hyperlink>
    </w:p>
    <w:p w14:paraId="20AC493C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0C8237C6" w14:textId="77777777" w:rsidR="00F76F65" w:rsidRPr="00CA7D52" w:rsidRDefault="00F76F65" w:rsidP="00F76F65">
      <w:pPr>
        <w:spacing w:after="0"/>
        <w:rPr>
          <w:b/>
          <w:sz w:val="18"/>
          <w:szCs w:val="18"/>
        </w:rPr>
      </w:pPr>
      <w:r w:rsidRPr="00CA7D52">
        <w:rPr>
          <w:b/>
          <w:sz w:val="18"/>
          <w:szCs w:val="18"/>
        </w:rPr>
        <w:t xml:space="preserve">CMS </w:t>
      </w:r>
    </w:p>
    <w:p w14:paraId="7AA26A83" w14:textId="747908EE" w:rsidR="00F76F65" w:rsidRPr="00CA7D52" w:rsidRDefault="00D85B6A" w:rsidP="00F76F65">
      <w:pPr>
        <w:spacing w:after="0"/>
        <w:rPr>
          <w:sz w:val="18"/>
          <w:szCs w:val="18"/>
        </w:rPr>
      </w:pPr>
      <w:hyperlink r:id="rId25" w:history="1">
        <w:r w:rsidR="002C13A6" w:rsidRPr="00CA7D52">
          <w:rPr>
            <w:rStyle w:val="Hyperlink"/>
            <w:sz w:val="18"/>
            <w:szCs w:val="18"/>
          </w:rPr>
          <w:t>https://www.cms.gov/Outreach-and-Education/Training/CMSNationalTrainingProgram/</w:t>
        </w:r>
      </w:hyperlink>
    </w:p>
    <w:p w14:paraId="43DD1DA6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14C73F1A" w14:textId="77777777" w:rsidR="00F76F65" w:rsidRPr="00CA7D52" w:rsidRDefault="00F76F65" w:rsidP="00F76F65">
      <w:pPr>
        <w:spacing w:after="0"/>
        <w:rPr>
          <w:b/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 xml:space="preserve">FDA </w:t>
      </w:r>
    </w:p>
    <w:p w14:paraId="3ACC7B19" w14:textId="7ACE77A0" w:rsidR="00F76F65" w:rsidRPr="00CA7D52" w:rsidRDefault="00D85B6A" w:rsidP="00F76F65">
      <w:pPr>
        <w:spacing w:after="0"/>
        <w:rPr>
          <w:sz w:val="18"/>
          <w:szCs w:val="18"/>
          <w:lang w:val="es-ES_tradnl"/>
        </w:rPr>
      </w:pPr>
      <w:hyperlink r:id="rId26" w:history="1">
        <w:r w:rsidR="002C13A6" w:rsidRPr="00CA7D52">
          <w:rPr>
            <w:rStyle w:val="Hyperlink"/>
            <w:sz w:val="18"/>
            <w:szCs w:val="18"/>
            <w:lang w:val="es-ES_tradnl"/>
          </w:rPr>
          <w:t>http://www.fda.gov/Training/</w:t>
        </w:r>
      </w:hyperlink>
    </w:p>
    <w:p w14:paraId="519B3FD4" w14:textId="77777777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</w:p>
    <w:p w14:paraId="4BEC885F" w14:textId="1689957A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 xml:space="preserve">HRSA </w:t>
      </w:r>
      <w:hyperlink r:id="rId27" w:history="1">
        <w:r w:rsidR="002C13A6" w:rsidRPr="00CA7D52">
          <w:rPr>
            <w:rStyle w:val="Hyperlink"/>
            <w:sz w:val="18"/>
            <w:szCs w:val="18"/>
            <w:lang w:val="es-ES_tradnl"/>
          </w:rPr>
          <w:t>http://bphc.hrsa.gov/qualityimprovement/trainings/index.html</w:t>
        </w:r>
      </w:hyperlink>
    </w:p>
    <w:p w14:paraId="4C3894FB" w14:textId="77777777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</w:p>
    <w:p w14:paraId="31B82D50" w14:textId="7FD222F9" w:rsidR="00F76F65" w:rsidRPr="00F76F65" w:rsidRDefault="00F76F65" w:rsidP="00F76F65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IHS</w:t>
      </w:r>
      <w:r w:rsidRPr="00F76F65">
        <w:rPr>
          <w:sz w:val="18"/>
          <w:szCs w:val="18"/>
        </w:rPr>
        <w:t xml:space="preserve"> </w:t>
      </w:r>
      <w:hyperlink r:id="rId28" w:history="1">
        <w:r w:rsidR="002C13A6" w:rsidRPr="00CA7D52">
          <w:rPr>
            <w:rStyle w:val="Hyperlink"/>
            <w:sz w:val="18"/>
            <w:szCs w:val="18"/>
          </w:rPr>
          <w:t>https://www.ihs.gov/RPMS/index.cfm?module=Training</w:t>
        </w:r>
      </w:hyperlink>
      <w:r w:rsidR="002C13A6">
        <w:rPr>
          <w:sz w:val="18"/>
          <w:szCs w:val="18"/>
        </w:rPr>
        <w:t xml:space="preserve"> </w:t>
      </w:r>
    </w:p>
    <w:p w14:paraId="01AF1E86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3632A098" w14:textId="536C2FA8" w:rsidR="00F76F65" w:rsidRPr="00F76F65" w:rsidRDefault="00F76F65" w:rsidP="00F76F65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NIH</w:t>
      </w:r>
      <w:r w:rsidRPr="00F76F65">
        <w:rPr>
          <w:sz w:val="18"/>
          <w:szCs w:val="18"/>
        </w:rPr>
        <w:t xml:space="preserve"> </w:t>
      </w:r>
      <w:hyperlink r:id="rId29" w:history="1">
        <w:r w:rsidR="002C13A6" w:rsidRPr="00CA7D52">
          <w:rPr>
            <w:rStyle w:val="Hyperlink"/>
            <w:sz w:val="18"/>
            <w:szCs w:val="18"/>
          </w:rPr>
          <w:t>http://www.nih.gov/science/</w:t>
        </w:r>
      </w:hyperlink>
    </w:p>
    <w:p w14:paraId="4F47BD9D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0D937039" w14:textId="2271F8D4" w:rsidR="00F76F65" w:rsidRPr="00B003B8" w:rsidRDefault="00F76F65" w:rsidP="00B003B8">
      <w:pPr>
        <w:spacing w:after="0"/>
        <w:rPr>
          <w:sz w:val="16"/>
          <w:szCs w:val="16"/>
        </w:rPr>
      </w:pPr>
      <w:r w:rsidRPr="00CA7D52">
        <w:rPr>
          <w:b/>
          <w:sz w:val="18"/>
          <w:szCs w:val="18"/>
        </w:rPr>
        <w:t>SAMHSA</w:t>
      </w:r>
      <w:r w:rsidRPr="00F76F65">
        <w:rPr>
          <w:sz w:val="18"/>
          <w:szCs w:val="18"/>
        </w:rPr>
        <w:t xml:space="preserve"> </w:t>
      </w:r>
      <w:hyperlink r:id="rId30" w:history="1">
        <w:r w:rsidR="002C13A6" w:rsidRPr="00CA7D52">
          <w:rPr>
            <w:rStyle w:val="Hyperlink"/>
            <w:sz w:val="18"/>
            <w:szCs w:val="18"/>
          </w:rPr>
          <w:t>https://captus.samhsa.gov/access-resources/resource-types/online-courses</w:t>
        </w:r>
      </w:hyperlink>
    </w:p>
    <w:p w14:paraId="6C44F479" w14:textId="77777777" w:rsidR="00F76F65" w:rsidRDefault="00F76F65" w:rsidP="00822080"/>
    <w:p w14:paraId="1618E4DB" w14:textId="77777777" w:rsidR="00B003B8" w:rsidRDefault="00B003B8" w:rsidP="00F76F6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br w:type="column"/>
      </w:r>
    </w:p>
    <w:p w14:paraId="6290368C" w14:textId="5410694B" w:rsidR="00F76F65" w:rsidRPr="002C13A6" w:rsidRDefault="00F76F65" w:rsidP="00F76F65">
      <w:pPr>
        <w:pStyle w:val="Heading2"/>
        <w:rPr>
          <w:rFonts w:asciiTheme="minorHAnsi" w:hAnsiTheme="minorHAnsi"/>
          <w:b/>
          <w:sz w:val="32"/>
          <w:szCs w:val="32"/>
        </w:rPr>
      </w:pPr>
      <w:r w:rsidRPr="002C13A6">
        <w:rPr>
          <w:rFonts w:asciiTheme="minorHAnsi" w:hAnsiTheme="minorHAnsi"/>
          <w:b/>
          <w:sz w:val="32"/>
          <w:szCs w:val="32"/>
        </w:rPr>
        <w:t>Non-DHHS Training Resources</w:t>
      </w:r>
    </w:p>
    <w:p w14:paraId="51897B9D" w14:textId="77777777" w:rsidR="00F76F65" w:rsidRDefault="00F76F65" w:rsidP="00F76F65">
      <w:pPr>
        <w:spacing w:after="0"/>
        <w:rPr>
          <w:sz w:val="18"/>
          <w:szCs w:val="18"/>
        </w:rPr>
      </w:pPr>
    </w:p>
    <w:p w14:paraId="22581F50" w14:textId="77777777" w:rsidR="003534CC" w:rsidRDefault="003534CC" w:rsidP="00F76F65">
      <w:pPr>
        <w:spacing w:after="0"/>
        <w:rPr>
          <w:sz w:val="18"/>
          <w:szCs w:val="18"/>
        </w:rPr>
      </w:pPr>
    </w:p>
    <w:p w14:paraId="29B5FB68" w14:textId="4B803D66" w:rsidR="00F76F65" w:rsidRPr="00F76F65" w:rsidRDefault="00F76F65" w:rsidP="00F76F65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DHS</w:t>
      </w:r>
      <w:r w:rsidRPr="00F76F65">
        <w:rPr>
          <w:sz w:val="18"/>
          <w:szCs w:val="18"/>
        </w:rPr>
        <w:t xml:space="preserve"> </w:t>
      </w:r>
      <w:hyperlink r:id="rId31" w:history="1">
        <w:r w:rsidR="002C13A6" w:rsidRPr="00435FA1">
          <w:rPr>
            <w:rStyle w:val="Hyperlink"/>
            <w:sz w:val="16"/>
            <w:szCs w:val="16"/>
          </w:rPr>
          <w:t>http://www.dhs.gov/how-do-i/find-training-opportunities</w:t>
        </w:r>
      </w:hyperlink>
    </w:p>
    <w:p w14:paraId="457A993A" w14:textId="77777777" w:rsidR="003534CC" w:rsidRDefault="003534CC" w:rsidP="003534CC">
      <w:pPr>
        <w:spacing w:after="0"/>
        <w:rPr>
          <w:sz w:val="18"/>
          <w:szCs w:val="18"/>
        </w:rPr>
      </w:pPr>
    </w:p>
    <w:p w14:paraId="0B5514C0" w14:textId="18ADE78E" w:rsidR="003534CC" w:rsidRPr="007302FD" w:rsidRDefault="00F76F65" w:rsidP="003534CC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DOD</w:t>
      </w:r>
      <w:r w:rsidR="003534CC">
        <w:rPr>
          <w:sz w:val="18"/>
          <w:szCs w:val="18"/>
        </w:rPr>
        <w:t xml:space="preserve"> </w:t>
      </w:r>
      <w:hyperlink r:id="rId32" w:history="1">
        <w:r w:rsidR="003534CC" w:rsidRPr="008C004C">
          <w:rPr>
            <w:rStyle w:val="Hyperlink"/>
            <w:sz w:val="18"/>
            <w:szCs w:val="18"/>
          </w:rPr>
          <w:t>www.dau.mil</w:t>
        </w:r>
      </w:hyperlink>
      <w:r w:rsidR="003534CC">
        <w:rPr>
          <w:sz w:val="18"/>
          <w:szCs w:val="18"/>
        </w:rPr>
        <w:t xml:space="preserve">, </w:t>
      </w:r>
      <w:hyperlink r:id="rId33" w:history="1">
        <w:r w:rsidR="001800D2" w:rsidRPr="00486357">
          <w:rPr>
            <w:rStyle w:val="Hyperlink"/>
            <w:sz w:val="18"/>
            <w:szCs w:val="18"/>
          </w:rPr>
          <w:t>www.ndu.edu</w:t>
        </w:r>
      </w:hyperlink>
    </w:p>
    <w:p w14:paraId="5A09B296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4114FE1B" w14:textId="22DAD627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>EPA</w:t>
      </w:r>
      <w:r w:rsidR="00280EB6" w:rsidRPr="00CA7D52">
        <w:rPr>
          <w:sz w:val="18"/>
          <w:szCs w:val="18"/>
          <w:lang w:val="es-ES_tradnl"/>
        </w:rPr>
        <w:t xml:space="preserve"> </w:t>
      </w:r>
      <w:hyperlink r:id="rId34" w:history="1">
        <w:r w:rsidR="00280EB6" w:rsidRPr="00CA7D52">
          <w:rPr>
            <w:rStyle w:val="Hyperlink"/>
            <w:sz w:val="18"/>
            <w:szCs w:val="18"/>
            <w:lang w:val="es-ES_tradnl"/>
          </w:rPr>
          <w:t>http://www.epa.gov/superfund/training/</w:t>
        </w:r>
      </w:hyperlink>
    </w:p>
    <w:p w14:paraId="5D6534F0" w14:textId="77777777" w:rsidR="003534CC" w:rsidRPr="00CA7D52" w:rsidRDefault="003534CC" w:rsidP="00F76F65">
      <w:pPr>
        <w:spacing w:after="0"/>
        <w:rPr>
          <w:sz w:val="18"/>
          <w:szCs w:val="18"/>
          <w:lang w:val="es-ES_tradnl"/>
        </w:rPr>
      </w:pPr>
    </w:p>
    <w:p w14:paraId="0EACC0F2" w14:textId="5A4D5588" w:rsidR="00F76F65" w:rsidRPr="00CA7D52" w:rsidRDefault="00F76F65" w:rsidP="00F76F65">
      <w:pPr>
        <w:spacing w:after="0"/>
        <w:rPr>
          <w:sz w:val="18"/>
          <w:szCs w:val="18"/>
          <w:lang w:val="es-ES_tradnl"/>
        </w:rPr>
      </w:pPr>
      <w:r w:rsidRPr="00CA7D52">
        <w:rPr>
          <w:b/>
          <w:sz w:val="18"/>
          <w:szCs w:val="18"/>
          <w:lang w:val="es-ES_tradnl"/>
        </w:rPr>
        <w:t>Interior</w:t>
      </w:r>
      <w:r w:rsidR="003534CC" w:rsidRPr="00CA7D52">
        <w:rPr>
          <w:sz w:val="18"/>
          <w:szCs w:val="18"/>
          <w:lang w:val="es-ES_tradnl"/>
        </w:rPr>
        <w:t xml:space="preserve"> </w:t>
      </w:r>
      <w:hyperlink r:id="rId35" w:history="1">
        <w:r w:rsidR="003534CC" w:rsidRPr="00CA7D52">
          <w:rPr>
            <w:rStyle w:val="Hyperlink"/>
            <w:sz w:val="18"/>
            <w:szCs w:val="18"/>
            <w:lang w:val="es-ES_tradnl"/>
          </w:rPr>
          <w:t>https://doiu.doi.gov/</w:t>
        </w:r>
      </w:hyperlink>
    </w:p>
    <w:p w14:paraId="1472AAA8" w14:textId="77777777" w:rsidR="003534CC" w:rsidRPr="00CA7D52" w:rsidRDefault="003534CC" w:rsidP="00F76F65">
      <w:pPr>
        <w:spacing w:after="0"/>
        <w:rPr>
          <w:sz w:val="18"/>
          <w:szCs w:val="18"/>
          <w:lang w:val="es-ES_tradnl"/>
        </w:rPr>
      </w:pPr>
    </w:p>
    <w:p w14:paraId="0E099EFD" w14:textId="67AC7AD0" w:rsidR="00F76F65" w:rsidRDefault="00F76F65" w:rsidP="00F76F65">
      <w:pPr>
        <w:spacing w:after="0"/>
        <w:rPr>
          <w:rStyle w:val="Hyperlink"/>
          <w:sz w:val="18"/>
          <w:szCs w:val="18"/>
        </w:rPr>
      </w:pPr>
      <w:r w:rsidRPr="00CA7D52">
        <w:rPr>
          <w:b/>
          <w:sz w:val="18"/>
          <w:szCs w:val="18"/>
        </w:rPr>
        <w:t>Justice</w:t>
      </w:r>
      <w:r w:rsidR="003534CC">
        <w:rPr>
          <w:sz w:val="18"/>
          <w:szCs w:val="18"/>
        </w:rPr>
        <w:t xml:space="preserve"> </w:t>
      </w:r>
      <w:hyperlink r:id="rId36" w:history="1">
        <w:r w:rsidR="003534CC" w:rsidRPr="001C549F">
          <w:rPr>
            <w:rStyle w:val="Hyperlink"/>
            <w:sz w:val="18"/>
            <w:szCs w:val="18"/>
          </w:rPr>
          <w:t>www.learndoj.gov</w:t>
        </w:r>
      </w:hyperlink>
    </w:p>
    <w:p w14:paraId="22250CFB" w14:textId="77777777" w:rsidR="003534CC" w:rsidRPr="00F76F65" w:rsidRDefault="003534CC" w:rsidP="00F76F65">
      <w:pPr>
        <w:spacing w:after="0"/>
        <w:rPr>
          <w:sz w:val="18"/>
          <w:szCs w:val="18"/>
        </w:rPr>
      </w:pPr>
    </w:p>
    <w:p w14:paraId="026FAE16" w14:textId="45A93857" w:rsidR="00F76F65" w:rsidRPr="00F76F65" w:rsidRDefault="00F76F65" w:rsidP="00F76F65">
      <w:pPr>
        <w:spacing w:after="0"/>
        <w:rPr>
          <w:sz w:val="18"/>
          <w:szCs w:val="18"/>
        </w:rPr>
      </w:pPr>
      <w:r w:rsidRPr="00CA7D52">
        <w:rPr>
          <w:b/>
          <w:sz w:val="18"/>
          <w:szCs w:val="18"/>
        </w:rPr>
        <w:t>USDA</w:t>
      </w:r>
      <w:r w:rsidR="002C0B5A">
        <w:rPr>
          <w:sz w:val="18"/>
          <w:szCs w:val="18"/>
        </w:rPr>
        <w:t xml:space="preserve"> </w:t>
      </w:r>
      <w:hyperlink r:id="rId37" w:history="1">
        <w:r w:rsidR="002C0B5A" w:rsidRPr="00435FA1">
          <w:rPr>
            <w:rStyle w:val="Hyperlink"/>
            <w:sz w:val="18"/>
            <w:szCs w:val="18"/>
          </w:rPr>
          <w:t>http://www.dm.usda.gov/employ/vu/index.php</w:t>
        </w:r>
      </w:hyperlink>
      <w:r w:rsidR="002C0B5A">
        <w:rPr>
          <w:sz w:val="18"/>
          <w:szCs w:val="18"/>
        </w:rPr>
        <w:t xml:space="preserve"> </w:t>
      </w:r>
    </w:p>
    <w:p w14:paraId="11763E9D" w14:textId="77777777" w:rsidR="00F76F65" w:rsidRPr="00F76F65" w:rsidRDefault="00F76F65" w:rsidP="00F76F65">
      <w:pPr>
        <w:spacing w:after="0"/>
        <w:rPr>
          <w:sz w:val="18"/>
          <w:szCs w:val="18"/>
        </w:rPr>
      </w:pPr>
    </w:p>
    <w:p w14:paraId="004CBE7F" w14:textId="77777777" w:rsidR="00F76F65" w:rsidRPr="00CA7D52" w:rsidRDefault="00F76F65" w:rsidP="00F76F65">
      <w:pPr>
        <w:spacing w:after="0"/>
        <w:rPr>
          <w:b/>
          <w:sz w:val="18"/>
          <w:szCs w:val="18"/>
        </w:rPr>
      </w:pPr>
      <w:r w:rsidRPr="00CA7D52">
        <w:rPr>
          <w:b/>
          <w:sz w:val="18"/>
          <w:szCs w:val="18"/>
        </w:rPr>
        <w:t>FEMA Independent Study Program</w:t>
      </w:r>
    </w:p>
    <w:p w14:paraId="1B34ADC2" w14:textId="32B17E7E" w:rsidR="00F76F65" w:rsidRPr="00CA7D52" w:rsidRDefault="00D85B6A" w:rsidP="00F76F65">
      <w:pPr>
        <w:spacing w:after="0"/>
        <w:rPr>
          <w:sz w:val="18"/>
          <w:szCs w:val="18"/>
        </w:rPr>
      </w:pPr>
      <w:hyperlink r:id="rId38" w:history="1">
        <w:r w:rsidR="00F76F65" w:rsidRPr="00CA7D52">
          <w:rPr>
            <w:rStyle w:val="Hyperlink"/>
            <w:sz w:val="18"/>
            <w:szCs w:val="18"/>
          </w:rPr>
          <w:t>https://training.fema.gov/is/</w:t>
        </w:r>
      </w:hyperlink>
    </w:p>
    <w:p w14:paraId="77903D77" w14:textId="77777777" w:rsidR="007F46F3" w:rsidRDefault="007F46F3" w:rsidP="00F76F65">
      <w:pPr>
        <w:spacing w:after="0"/>
        <w:rPr>
          <w:sz w:val="16"/>
          <w:szCs w:val="16"/>
        </w:rPr>
      </w:pPr>
    </w:p>
    <w:p w14:paraId="5DB094E7" w14:textId="77777777" w:rsidR="00B003B8" w:rsidRDefault="00B003B8" w:rsidP="00F76F65">
      <w:pPr>
        <w:spacing w:after="0"/>
        <w:rPr>
          <w:sz w:val="16"/>
          <w:szCs w:val="16"/>
        </w:rPr>
      </w:pPr>
    </w:p>
    <w:p w14:paraId="7392FD75" w14:textId="77777777" w:rsidR="007F46F3" w:rsidRDefault="00BA1BBA" w:rsidP="00F76F65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37AF5038" wp14:editId="5BA55586">
                <wp:extent cx="2743200" cy="2375057"/>
                <wp:effectExtent l="0" t="0" r="0" b="63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750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DA52" w14:textId="77777777" w:rsidR="002C13A6" w:rsidRPr="00280EB6" w:rsidRDefault="002C13A6" w:rsidP="00280EB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0EB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Have more suggested resources?</w:t>
                            </w:r>
                          </w:p>
                          <w:p w14:paraId="6C7F29F1" w14:textId="77777777" w:rsidR="002C13A6" w:rsidRDefault="002C13A6" w:rsidP="00280EB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578FE8E" w14:textId="77777777" w:rsidR="002C13A6" w:rsidRDefault="002C13A6" w:rsidP="00280EB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7C759F">
                              <w:rPr>
                                <w:color w:val="FFFFFF" w:themeColor="background1"/>
                              </w:rPr>
                              <w:t xml:space="preserve">This is just a sample list of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training and education </w:t>
                            </w:r>
                            <w:r w:rsidRPr="007C759F">
                              <w:rPr>
                                <w:color w:val="FFFFFF" w:themeColor="background1"/>
                              </w:rPr>
                              <w:t>resources</w:t>
                            </w:r>
                            <w:r w:rsidR="001800D2">
                              <w:rPr>
                                <w:color w:val="FFFFFF" w:themeColor="background1"/>
                              </w:rPr>
                              <w:t xml:space="preserve"> available to officers</w:t>
                            </w:r>
                            <w:r w:rsidRPr="007C759F">
                              <w:rPr>
                                <w:color w:val="FFFFFF" w:themeColor="background1"/>
                              </w:rPr>
                              <w:t xml:space="preserve">. If you have other useful </w:t>
                            </w:r>
                            <w:r w:rsidR="001800D2">
                              <w:rPr>
                                <w:color w:val="FFFFFF" w:themeColor="background1"/>
                              </w:rPr>
                              <w:t>websites</w:t>
                            </w:r>
                            <w:r w:rsidRPr="007C759F">
                              <w:rPr>
                                <w:color w:val="FFFFFF" w:themeColor="background1"/>
                              </w:rPr>
                              <w:t>, we’d love to hear about them!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Please email us at:</w:t>
                            </w:r>
                          </w:p>
                          <w:p w14:paraId="6DCA7F1A" w14:textId="77777777" w:rsidR="002C13A6" w:rsidRDefault="002C13A6" w:rsidP="00280EB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7AE968" w14:textId="77777777" w:rsidR="002C13A6" w:rsidRDefault="002C13A6" w:rsidP="00280EB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258F00E" w14:textId="2BD4613B" w:rsidR="002C13A6" w:rsidRDefault="002C13A6" w:rsidP="00BA1BBA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</w:t>
                            </w:r>
                            <w:r w:rsidR="00180312">
                              <w:rPr>
                                <w:color w:val="FFFFFF" w:themeColor="background1"/>
                              </w:rPr>
                              <w:t>T Morgan Walker (Morgan.Walker@fda.hhs.gov)</w:t>
                            </w:r>
                          </w:p>
                          <w:p w14:paraId="08FE288C" w14:textId="77777777" w:rsidR="002C13A6" w:rsidRDefault="002C13A6" w:rsidP="00BA1BBA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LT Brutrinia Cain (</w:t>
                            </w:r>
                            <w:hyperlink r:id="rId39" w:history="1">
                              <w:r w:rsidRPr="001800D2">
                                <w:rPr>
                                  <w:rStyle w:val="Hyperlink"/>
                                  <w:color w:val="FFFFFF" w:themeColor="background1"/>
                                </w:rPr>
                                <w:t>Brutrinia.Cain@fda.hhs.gov</w:t>
                              </w:r>
                            </w:hyperlink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F5038" id="_x0000_s1027" type="#_x0000_t202" style="width:3in;height:1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" fillcolor="#5b9bd5 [3204]" stroked="f">
                <v:textbox>
                  <w:txbxContent>
                    <w:p w14:paraId="11F7DA52" w14:textId="77777777" w:rsidR="002C13A6" w:rsidRPr="00280EB6" w:rsidRDefault="002C13A6" w:rsidP="00280EB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0EB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Have more suggested resources?</w:t>
                      </w:r>
                    </w:p>
                    <w:p w14:paraId="6C7F29F1" w14:textId="77777777" w:rsidR="002C13A6" w:rsidRDefault="002C13A6" w:rsidP="00280EB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6578FE8E" w14:textId="77777777" w:rsidR="002C13A6" w:rsidRDefault="002C13A6" w:rsidP="00280EB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7C759F">
                        <w:rPr>
                          <w:color w:val="FFFFFF" w:themeColor="background1"/>
                        </w:rPr>
                        <w:t xml:space="preserve">This is just a sample list of </w:t>
                      </w:r>
                      <w:r>
                        <w:rPr>
                          <w:color w:val="FFFFFF" w:themeColor="background1"/>
                        </w:rPr>
                        <w:t xml:space="preserve">training and education </w:t>
                      </w:r>
                      <w:r w:rsidRPr="007C759F">
                        <w:rPr>
                          <w:color w:val="FFFFFF" w:themeColor="background1"/>
                        </w:rPr>
                        <w:t>resources</w:t>
                      </w:r>
                      <w:r w:rsidR="001800D2">
                        <w:rPr>
                          <w:color w:val="FFFFFF" w:themeColor="background1"/>
                        </w:rPr>
                        <w:t xml:space="preserve"> available to officers</w:t>
                      </w:r>
                      <w:r w:rsidRPr="007C759F">
                        <w:rPr>
                          <w:color w:val="FFFFFF" w:themeColor="background1"/>
                        </w:rPr>
                        <w:t xml:space="preserve">. If you have other useful </w:t>
                      </w:r>
                      <w:r w:rsidR="001800D2">
                        <w:rPr>
                          <w:color w:val="FFFFFF" w:themeColor="background1"/>
                        </w:rPr>
                        <w:t>websites</w:t>
                      </w:r>
                      <w:r w:rsidRPr="007C759F">
                        <w:rPr>
                          <w:color w:val="FFFFFF" w:themeColor="background1"/>
                        </w:rPr>
                        <w:t>, we’d love to hear about them!</w:t>
                      </w:r>
                      <w:r>
                        <w:rPr>
                          <w:color w:val="FFFFFF" w:themeColor="background1"/>
                        </w:rPr>
                        <w:t xml:space="preserve"> Please email us at:</w:t>
                      </w:r>
                    </w:p>
                    <w:p w14:paraId="6DCA7F1A" w14:textId="77777777" w:rsidR="002C13A6" w:rsidRDefault="002C13A6" w:rsidP="00280EB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0C7AE968" w14:textId="77777777" w:rsidR="002C13A6" w:rsidRDefault="002C13A6" w:rsidP="00280EB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6258F00E" w14:textId="2BD4613B" w:rsidR="002C13A6" w:rsidRDefault="002C13A6" w:rsidP="00BA1BBA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</w:t>
                      </w:r>
                      <w:r w:rsidR="00180312">
                        <w:rPr>
                          <w:color w:val="FFFFFF" w:themeColor="background1"/>
                        </w:rPr>
                        <w:t>T Morgan Walker (Morgan.Walker@fda.hhs.gov)</w:t>
                      </w:r>
                    </w:p>
                    <w:p w14:paraId="08FE288C" w14:textId="77777777" w:rsidR="002C13A6" w:rsidRDefault="002C13A6" w:rsidP="00BA1BBA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LT Brutrinia Cain (</w:t>
                      </w:r>
                      <w:hyperlink r:id="rId40" w:history="1">
                        <w:r w:rsidRPr="001800D2">
                          <w:rPr>
                            <w:rStyle w:val="Hyperlink"/>
                            <w:color w:val="FFFFFF" w:themeColor="background1"/>
                          </w:rPr>
                          <w:t>Brutrinia.Cain@fda.hhs.gov</w:t>
                        </w:r>
                      </w:hyperlink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46F3" w:rsidSect="007F46F3">
      <w:pgSz w:w="15840" w:h="12240" w:orient="landscape"/>
      <w:pgMar w:top="540" w:right="450" w:bottom="360" w:left="720" w:header="720" w:footer="720" w:gutter="0"/>
      <w:cols w:num="3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225"/>
    <w:multiLevelType w:val="hybridMultilevel"/>
    <w:tmpl w:val="5478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195B"/>
    <w:multiLevelType w:val="hybridMultilevel"/>
    <w:tmpl w:val="BE5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2A81"/>
    <w:multiLevelType w:val="hybridMultilevel"/>
    <w:tmpl w:val="397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669"/>
    <w:multiLevelType w:val="hybridMultilevel"/>
    <w:tmpl w:val="080E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2D3D"/>
    <w:multiLevelType w:val="hybridMultilevel"/>
    <w:tmpl w:val="80B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80"/>
    <w:rsid w:val="00045449"/>
    <w:rsid w:val="000941AA"/>
    <w:rsid w:val="00116D3A"/>
    <w:rsid w:val="0013122A"/>
    <w:rsid w:val="001800D2"/>
    <w:rsid w:val="00180312"/>
    <w:rsid w:val="001848AF"/>
    <w:rsid w:val="00194DB8"/>
    <w:rsid w:val="002523D7"/>
    <w:rsid w:val="00280EB6"/>
    <w:rsid w:val="002C0B5A"/>
    <w:rsid w:val="002C13A6"/>
    <w:rsid w:val="003534CC"/>
    <w:rsid w:val="003B0D51"/>
    <w:rsid w:val="004A3417"/>
    <w:rsid w:val="005540E1"/>
    <w:rsid w:val="00564D1A"/>
    <w:rsid w:val="00576DA1"/>
    <w:rsid w:val="006B37F8"/>
    <w:rsid w:val="007268F0"/>
    <w:rsid w:val="0073044C"/>
    <w:rsid w:val="007363C5"/>
    <w:rsid w:val="00787E25"/>
    <w:rsid w:val="007C759F"/>
    <w:rsid w:val="007F46F3"/>
    <w:rsid w:val="00822080"/>
    <w:rsid w:val="008413AD"/>
    <w:rsid w:val="00871512"/>
    <w:rsid w:val="00AC1ABE"/>
    <w:rsid w:val="00B003B8"/>
    <w:rsid w:val="00B30E8D"/>
    <w:rsid w:val="00B753B0"/>
    <w:rsid w:val="00BA1BBA"/>
    <w:rsid w:val="00C46911"/>
    <w:rsid w:val="00C62D50"/>
    <w:rsid w:val="00CA7D52"/>
    <w:rsid w:val="00D46622"/>
    <w:rsid w:val="00D85B6A"/>
    <w:rsid w:val="00DA1B29"/>
    <w:rsid w:val="00EA7314"/>
    <w:rsid w:val="00EE26F9"/>
    <w:rsid w:val="00EF6923"/>
    <w:rsid w:val="00F213FC"/>
    <w:rsid w:val="00F62406"/>
    <w:rsid w:val="00F76F65"/>
    <w:rsid w:val="00F9775B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AB2D"/>
  <w15:docId w15:val="{77573271-EAC1-45E1-9544-93AE133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22080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080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822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6F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6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D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kaName')" TargetMode="External"/><Relationship Id="rId13" Type="http://schemas.openxmlformats.org/officeDocument/2006/relationships/hyperlink" Target="http://hhsu.learning.hhs.gov/learning/index.html" TargetMode="External"/><Relationship Id="rId18" Type="http://schemas.openxmlformats.org/officeDocument/2006/relationships/hyperlink" Target="http://online-learning.harvard.edu/" TargetMode="External"/><Relationship Id="rId26" Type="http://schemas.openxmlformats.org/officeDocument/2006/relationships/hyperlink" Target="http://www.fda.gov/Training/" TargetMode="External"/><Relationship Id="rId39" Type="http://schemas.openxmlformats.org/officeDocument/2006/relationships/hyperlink" Target="mailto:Brutrinia.Cain@fda.hhs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hhsu.learning.hhs.gov/Learning/index.asp" TargetMode="External"/><Relationship Id="rId34" Type="http://schemas.openxmlformats.org/officeDocument/2006/relationships/hyperlink" Target="http://www.epa.gov/superfund/training/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void('kaName')" TargetMode="External"/><Relationship Id="rId12" Type="http://schemas.openxmlformats.org/officeDocument/2006/relationships/hyperlink" Target="http://hhsu.learning.hhs.gov/learning/index.html" TargetMode="External"/><Relationship Id="rId17" Type="http://schemas.openxmlformats.org/officeDocument/2006/relationships/hyperlink" Target="https://www.edx.org/" TargetMode="External"/><Relationship Id="rId25" Type="http://schemas.openxmlformats.org/officeDocument/2006/relationships/hyperlink" Target="https://www.cms.gov/Outreach-and-Education/Training/CMSNationalTrainingProgram/" TargetMode="External"/><Relationship Id="rId33" Type="http://schemas.openxmlformats.org/officeDocument/2006/relationships/hyperlink" Target="http://www.ndu.edu" TargetMode="External"/><Relationship Id="rId38" Type="http://schemas.openxmlformats.org/officeDocument/2006/relationships/hyperlink" Target="https://training.fema.gov/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voed.com/courses" TargetMode="External"/><Relationship Id="rId20" Type="http://schemas.openxmlformats.org/officeDocument/2006/relationships/hyperlink" Target="https://list.nih.gov/cgi-bin/wa.exe?SUBED1=usphs_continuing-education&amp;A=1" TargetMode="External"/><Relationship Id="rId29" Type="http://schemas.openxmlformats.org/officeDocument/2006/relationships/hyperlink" Target="http://www.nih.gov/scienc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hyperlink" Target="http://intranet.cdc.gov/od/hcrmo/CDCUHome.shtml" TargetMode="External"/><Relationship Id="rId32" Type="http://schemas.openxmlformats.org/officeDocument/2006/relationships/hyperlink" Target="http://www.dau.mil" TargetMode="External"/><Relationship Id="rId37" Type="http://schemas.openxmlformats.org/officeDocument/2006/relationships/hyperlink" Target="http://www.dm.usda.gov/employ/vu/index.php" TargetMode="External"/><Relationship Id="rId40" Type="http://schemas.openxmlformats.org/officeDocument/2006/relationships/hyperlink" Target="mailto:Brutrinia.Cain@fda.hh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" TargetMode="External"/><Relationship Id="rId23" Type="http://schemas.openxmlformats.org/officeDocument/2006/relationships/hyperlink" Target="http://www.atsdr.cdc.gov/environmentaleducation.html" TargetMode="External"/><Relationship Id="rId28" Type="http://schemas.openxmlformats.org/officeDocument/2006/relationships/hyperlink" Target="https://www.ihs.gov/RPMS/index.cfm?module=Training" TargetMode="External"/><Relationship Id="rId36" Type="http://schemas.openxmlformats.org/officeDocument/2006/relationships/hyperlink" Target="http://www.learndoj.gov" TargetMode="External"/><Relationship Id="rId10" Type="http://schemas.openxmlformats.org/officeDocument/2006/relationships/hyperlink" Target="javascript:void('kaName')" TargetMode="External"/><Relationship Id="rId19" Type="http://schemas.openxmlformats.org/officeDocument/2006/relationships/hyperlink" Target="http://www.masterclassmanagement.com/Table-of-Contents-1x.html" TargetMode="External"/><Relationship Id="rId31" Type="http://schemas.openxmlformats.org/officeDocument/2006/relationships/hyperlink" Target="http://www.dhs.gov/how-do-i/find-training-opportunities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'kaName')" TargetMode="External"/><Relationship Id="rId14" Type="http://schemas.openxmlformats.org/officeDocument/2006/relationships/hyperlink" Target="https://www.train.org/DesktopShell.aspx" TargetMode="External"/><Relationship Id="rId22" Type="http://schemas.openxmlformats.org/officeDocument/2006/relationships/hyperlink" Target="http://www.ahrq.gov/funding/training-grants/index.html" TargetMode="External"/><Relationship Id="rId27" Type="http://schemas.openxmlformats.org/officeDocument/2006/relationships/hyperlink" Target="http://bphc.hrsa.gov/qualityimprovement/trainings/index.html" TargetMode="External"/><Relationship Id="rId30" Type="http://schemas.openxmlformats.org/officeDocument/2006/relationships/hyperlink" Target="https://captus.samhsa.gov/access-resources/resource-types/online-courses" TargetMode="External"/><Relationship Id="rId35" Type="http://schemas.openxmlformats.org/officeDocument/2006/relationships/hyperlink" Target="https://doiu.do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115C-A5D0-47F8-8C4C-C2D03FB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FC55DE19</Template>
  <TotalTime>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Jennifer M. (CDC/ONDIEH/NCCDPHP)</dc:creator>
  <cp:lastModifiedBy>Osterink, Beth A LCDR</cp:lastModifiedBy>
  <cp:revision>3</cp:revision>
  <dcterms:created xsi:type="dcterms:W3CDTF">2019-07-26T18:27:00Z</dcterms:created>
  <dcterms:modified xsi:type="dcterms:W3CDTF">2019-07-26T18:31:00Z</dcterms:modified>
</cp:coreProperties>
</file>