
<file path=[Content_Types].xml><?xml version="1.0" encoding="utf-8"?>
<Types xmlns="http://schemas.openxmlformats.org/package/2006/content-types">
  <Default Extension="jfif"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12E2B" w14:textId="01CFC61A" w:rsidR="00CA06FF" w:rsidRDefault="002F7365" w:rsidP="00202E5F">
      <w:pPr>
        <w:spacing w:after="0" w:line="259" w:lineRule="auto"/>
        <w:ind w:left="0" w:firstLine="0"/>
        <w:rPr>
          <w:b/>
          <w:color w:val="002060"/>
        </w:rPr>
      </w:pPr>
      <w:r>
        <w:rPr>
          <w:noProof/>
        </w:rPr>
        <w:drawing>
          <wp:inline distT="0" distB="0" distL="0" distR="0" wp14:anchorId="0E36E90B" wp14:editId="20910387">
            <wp:extent cx="1587500" cy="1536700"/>
            <wp:effectExtent l="0" t="0" r="0" b="6350"/>
            <wp:docPr id="3" name="Picture 3" descr="JOAG logo- A yellow and black shield with a male and female saluting. Different rank insignia are also featured along with the USPHS logo."/>
            <wp:cNvGraphicFramePr/>
            <a:graphic xmlns:a="http://schemas.openxmlformats.org/drawingml/2006/main">
              <a:graphicData uri="http://schemas.openxmlformats.org/drawingml/2006/picture">
                <pic:pic xmlns:pic="http://schemas.openxmlformats.org/drawingml/2006/picture">
                  <pic:nvPicPr>
                    <pic:cNvPr id="3" name="Picture 3" descr="JOAG logo- A yellow and black shield with a male and female saluting. Different rank insignia are also featured along with the USPHS logo."/>
                    <pic:cNvPicPr/>
                  </pic:nvPicPr>
                  <pic:blipFill>
                    <a:blip r:embed="rId7">
                      <a:extLst>
                        <a:ext uri="{28A0092B-C50C-407E-A947-70E740481C1C}">
                          <a14:useLocalDpi xmlns:a14="http://schemas.microsoft.com/office/drawing/2010/main" val="0"/>
                        </a:ext>
                      </a:extLst>
                    </a:blip>
                    <a:stretch>
                      <a:fillRect/>
                    </a:stretch>
                  </pic:blipFill>
                  <pic:spPr>
                    <a:xfrm>
                      <a:off x="0" y="0"/>
                      <a:ext cx="1587500" cy="1536700"/>
                    </a:xfrm>
                    <a:prstGeom prst="rect">
                      <a:avLst/>
                    </a:prstGeom>
                  </pic:spPr>
                </pic:pic>
              </a:graphicData>
            </a:graphic>
          </wp:inline>
        </w:drawing>
      </w:r>
      <w:r w:rsidR="007E7A1A" w:rsidRPr="007E7A1A">
        <w:rPr>
          <w:b/>
          <w:color w:val="002060"/>
        </w:rPr>
        <w:t xml:space="preserve"> </w:t>
      </w:r>
      <w:r w:rsidR="00CA06FF">
        <w:rPr>
          <w:noProof/>
        </w:rPr>
        <w:t xml:space="preserve">          </w:t>
      </w:r>
      <w:r w:rsidR="00202E5F">
        <w:rPr>
          <w:noProof/>
        </w:rPr>
        <w:t xml:space="preserve">      </w:t>
      </w:r>
      <w:r w:rsidR="00CA06FF">
        <w:rPr>
          <w:noProof/>
        </w:rPr>
        <w:t xml:space="preserve">                                      </w:t>
      </w:r>
      <w:r w:rsidR="00202E5F">
        <w:rPr>
          <w:noProof/>
        </w:rPr>
        <w:t xml:space="preserve">                  </w:t>
      </w:r>
      <w:r w:rsidR="00CA06FF">
        <w:rPr>
          <w:noProof/>
        </w:rPr>
        <w:t xml:space="preserve">   </w:t>
      </w:r>
      <w:r w:rsidR="00CA06FF">
        <w:rPr>
          <w:noProof/>
        </w:rPr>
        <w:drawing>
          <wp:inline distT="0" distB="0" distL="0" distR="0" wp14:anchorId="1AFBB9E1" wp14:editId="4616B7E4">
            <wp:extent cx="1481455" cy="1460500"/>
            <wp:effectExtent l="0" t="0" r="4445" b="6350"/>
            <wp:docPr id="13" name="Picture 13" descr="A blue emblem in white of the USPHS logo featuring a fowled anchor and a caduceus encircled by the words &quot; U.S. Public health Service&quot; and the year 1798."/>
            <wp:cNvGraphicFramePr/>
            <a:graphic xmlns:a="http://schemas.openxmlformats.org/drawingml/2006/main">
              <a:graphicData uri="http://schemas.openxmlformats.org/drawingml/2006/picture">
                <pic:pic xmlns:pic="http://schemas.openxmlformats.org/drawingml/2006/picture">
                  <pic:nvPicPr>
                    <pic:cNvPr id="13" name="Picture 13" descr="A blue emblem in white of the USPHS logo featuring a fowled anchor and a caduceus encircled by the words &quot; U.S. Public health Service&quot; and the year 1798."/>
                    <pic:cNvPicPr/>
                  </pic:nvPicPr>
                  <pic:blipFill rotWithShape="1">
                    <a:blip r:embed="rId8">
                      <a:extLst>
                        <a:ext uri="{28A0092B-C50C-407E-A947-70E740481C1C}">
                          <a14:useLocalDpi xmlns:a14="http://schemas.microsoft.com/office/drawing/2010/main" val="0"/>
                        </a:ext>
                      </a:extLst>
                    </a:blip>
                    <a:srcRect l="76930" t="9547" r="2934" b="5875"/>
                    <a:stretch/>
                  </pic:blipFill>
                  <pic:spPr>
                    <a:xfrm>
                      <a:off x="0" y="0"/>
                      <a:ext cx="1481455" cy="1460500"/>
                    </a:xfrm>
                    <a:prstGeom prst="rect">
                      <a:avLst/>
                    </a:prstGeom>
                  </pic:spPr>
                </pic:pic>
              </a:graphicData>
            </a:graphic>
          </wp:inline>
        </w:drawing>
      </w:r>
    </w:p>
    <w:p w14:paraId="3855C748" w14:textId="77777777" w:rsidR="0092515C" w:rsidRDefault="0092515C" w:rsidP="007E7A1A">
      <w:pPr>
        <w:spacing w:after="0" w:line="259" w:lineRule="auto"/>
        <w:ind w:left="0" w:right="1125" w:firstLine="0"/>
        <w:jc w:val="center"/>
        <w:rPr>
          <w:b/>
          <w:color w:val="002060"/>
        </w:rPr>
      </w:pPr>
    </w:p>
    <w:p w14:paraId="695944EB" w14:textId="4142BCE7" w:rsidR="007E7A1A" w:rsidRPr="00AF6FDF" w:rsidRDefault="007E7A1A" w:rsidP="003E7F8A">
      <w:pPr>
        <w:spacing w:after="0" w:line="259" w:lineRule="auto"/>
        <w:ind w:left="0" w:firstLine="0"/>
        <w:jc w:val="center"/>
        <w:rPr>
          <w:b/>
          <w:color w:val="002060"/>
        </w:rPr>
      </w:pPr>
      <w:r w:rsidRPr="00AF6FDF">
        <w:rPr>
          <w:b/>
          <w:color w:val="002060"/>
        </w:rPr>
        <w:t>Commissioned Corps of the US Public Health Service</w:t>
      </w:r>
    </w:p>
    <w:p w14:paraId="20B5D446" w14:textId="77777777" w:rsidR="007E7A1A" w:rsidRPr="00AF6FDF" w:rsidRDefault="007E7A1A" w:rsidP="003E7F8A">
      <w:pPr>
        <w:spacing w:after="0" w:line="259" w:lineRule="auto"/>
        <w:ind w:left="0" w:firstLine="0"/>
        <w:jc w:val="center"/>
        <w:rPr>
          <w:b/>
          <w:color w:val="002060"/>
          <w:sz w:val="32"/>
        </w:rPr>
      </w:pPr>
      <w:r w:rsidRPr="00AF6FDF">
        <w:rPr>
          <w:b/>
          <w:color w:val="002060"/>
          <w:sz w:val="32"/>
        </w:rPr>
        <w:t xml:space="preserve">JOAG Professional </w:t>
      </w:r>
      <w:r>
        <w:rPr>
          <w:b/>
          <w:color w:val="002060"/>
          <w:sz w:val="32"/>
        </w:rPr>
        <w:t>&amp;</w:t>
      </w:r>
      <w:r w:rsidRPr="00AF6FDF">
        <w:rPr>
          <w:b/>
          <w:color w:val="002060"/>
          <w:sz w:val="32"/>
        </w:rPr>
        <w:t xml:space="preserve"> Development Committee</w:t>
      </w:r>
    </w:p>
    <w:p w14:paraId="7A9D404B" w14:textId="1F9E7BEE" w:rsidR="007E7A1A" w:rsidRDefault="007E7A1A" w:rsidP="003E7F8A">
      <w:pPr>
        <w:tabs>
          <w:tab w:val="left" w:pos="1730"/>
        </w:tabs>
        <w:spacing w:after="0" w:line="259" w:lineRule="auto"/>
        <w:ind w:left="0" w:firstLine="0"/>
        <w:contextualSpacing/>
        <w:jc w:val="center"/>
        <w:rPr>
          <w:b/>
          <w:color w:val="0054A6"/>
          <w:sz w:val="32"/>
        </w:rPr>
      </w:pPr>
      <w:r>
        <w:rPr>
          <w:noProof/>
        </w:rPr>
        <mc:AlternateContent>
          <mc:Choice Requires="wps">
            <w:drawing>
              <wp:anchor distT="0" distB="0" distL="114300" distR="114300" simplePos="0" relativeHeight="251659264" behindDoc="0" locked="0" layoutInCell="1" allowOverlap="1" wp14:anchorId="7D21E2C4" wp14:editId="46812E35">
                <wp:simplePos x="0" y="0"/>
                <wp:positionH relativeFrom="column">
                  <wp:posOffset>958850</wp:posOffset>
                </wp:positionH>
                <wp:positionV relativeFrom="paragraph">
                  <wp:posOffset>71120</wp:posOffset>
                </wp:positionV>
                <wp:extent cx="4071769" cy="0"/>
                <wp:effectExtent l="0" t="0" r="0" b="0"/>
                <wp:wrapNone/>
                <wp:docPr id="83" name="Shape 8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071769" cy="0"/>
                        </a:xfrm>
                        <a:custGeom>
                          <a:avLst/>
                          <a:gdLst>
                            <a:gd name="connsiteX0" fmla="*/ 0 w 11201"/>
                            <a:gd name="connsiteY0" fmla="*/ 0 h 0"/>
                            <a:gd name="connsiteX1" fmla="*/ 11201 w 11201"/>
                            <a:gd name="connsiteY1" fmla="*/ 0 h 0"/>
                            <a:gd name="connsiteX0" fmla="*/ 0 w 10121"/>
                            <a:gd name="connsiteY0" fmla="*/ 0 h 0"/>
                            <a:gd name="connsiteX1" fmla="*/ 10121 w 10121"/>
                            <a:gd name="connsiteY1" fmla="*/ 0 h 0"/>
                            <a:gd name="connsiteX0" fmla="*/ 0 w 10284"/>
                            <a:gd name="connsiteY0" fmla="*/ 0 h 0"/>
                            <a:gd name="connsiteX1" fmla="*/ 10284 w 10284"/>
                            <a:gd name="connsiteY1" fmla="*/ 0 h 0"/>
                            <a:gd name="connsiteX0" fmla="*/ 0 w 9811"/>
                            <a:gd name="connsiteY0" fmla="*/ 0 h 0"/>
                            <a:gd name="connsiteX1" fmla="*/ 9811 w 9811"/>
                            <a:gd name="connsiteY1" fmla="*/ 0 h 0"/>
                            <a:gd name="connsiteX0" fmla="*/ 0 w 8551"/>
                            <a:gd name="connsiteY0" fmla="*/ 0 h 0"/>
                            <a:gd name="connsiteX1" fmla="*/ 8551 w 8551"/>
                            <a:gd name="connsiteY1" fmla="*/ 0 h 0"/>
                            <a:gd name="connsiteX0" fmla="*/ 0 w 10865"/>
                            <a:gd name="connsiteY0" fmla="*/ 0 h 0"/>
                            <a:gd name="connsiteX1" fmla="*/ 10865 w 10865"/>
                            <a:gd name="connsiteY1" fmla="*/ 0 h 0"/>
                            <a:gd name="connsiteX0" fmla="*/ 0 w 10096"/>
                            <a:gd name="connsiteY0" fmla="*/ 0 h 0"/>
                            <a:gd name="connsiteX1" fmla="*/ 10096 w 10096"/>
                            <a:gd name="connsiteY1" fmla="*/ 0 h 0"/>
                            <a:gd name="connsiteX0" fmla="*/ 0 w 10110"/>
                            <a:gd name="connsiteY0" fmla="*/ 0 h 0"/>
                            <a:gd name="connsiteX1" fmla="*/ 10110 w 10110"/>
                            <a:gd name="connsiteY1" fmla="*/ 0 h 0"/>
                            <a:gd name="connsiteX0" fmla="*/ 0 w 10000"/>
                            <a:gd name="connsiteY0" fmla="*/ 0 h 0"/>
                            <a:gd name="connsiteX1" fmla="*/ 10000 w 10000"/>
                            <a:gd name="connsiteY1" fmla="*/ 0 h 0"/>
                          </a:gdLst>
                          <a:ahLst/>
                          <a:cxnLst>
                            <a:cxn ang="0">
                              <a:pos x="connsiteX0" y="connsiteY0"/>
                            </a:cxn>
                            <a:cxn ang="0">
                              <a:pos x="connsiteX1" y="connsiteY1"/>
                            </a:cxn>
                          </a:cxnLst>
                          <a:rect l="l" t="t" r="r" b="b"/>
                          <a:pathLst>
                            <a:path w="10000">
                              <a:moveTo>
                                <a:pt x="0" y="0"/>
                              </a:moveTo>
                              <a:lnTo>
                                <a:pt x="10000" y="0"/>
                              </a:lnTo>
                            </a:path>
                          </a:pathLst>
                        </a:custGeom>
                        <a:ln w="25400" cap="flat">
                          <a:round/>
                        </a:ln>
                      </wps:spPr>
                      <wps:style>
                        <a:lnRef idx="1">
                          <a:srgbClr val="0054A6"/>
                        </a:lnRef>
                        <a:fillRef idx="0">
                          <a:srgbClr val="000000">
                            <a:alpha val="0"/>
                          </a:srgbClr>
                        </a:fillRef>
                        <a:effectRef idx="0">
                          <a:scrgbClr r="0" g="0" b="0"/>
                        </a:effectRef>
                        <a:fontRef idx="none"/>
                      </wps:style>
                      <wps:bodyPr/>
                    </wps:wsp>
                  </a:graphicData>
                </a:graphic>
                <wp14:sizeRelH relativeFrom="margin">
                  <wp14:pctWidth>0</wp14:pctWidth>
                </wp14:sizeRelH>
              </wp:anchor>
            </w:drawing>
          </mc:Choice>
          <mc:Fallback>
            <w:pict>
              <v:shape w14:anchorId="2346CBC9" id="Shape 83" o:spid="_x0000_s1026" alt="&quot;&quot;" style="position:absolute;margin-left:75.5pt;margin-top:5.6pt;width:320.6pt;height:0;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" path="m,l10000,e" filled="f" strokecolor="#0054a6" strokeweight="2pt">
                <v:path arrowok="t" o:connecttype="custom" o:connectlocs="0,0;4071769,0" o:connectangles="0,0"/>
              </v:shape>
            </w:pict>
          </mc:Fallback>
        </mc:AlternateContent>
      </w:r>
    </w:p>
    <w:p w14:paraId="7DB8664B" w14:textId="77777777" w:rsidR="007E7A1A" w:rsidRPr="004B7296" w:rsidRDefault="007E7A1A" w:rsidP="003E7F8A">
      <w:pPr>
        <w:spacing w:after="0" w:line="259" w:lineRule="auto"/>
        <w:ind w:left="0" w:firstLine="0"/>
        <w:contextualSpacing/>
        <w:jc w:val="center"/>
        <w:rPr>
          <w:b/>
          <w:color w:val="0054A6"/>
          <w:sz w:val="32"/>
        </w:rPr>
      </w:pPr>
      <w:r w:rsidRPr="004B7296">
        <w:rPr>
          <w:b/>
          <w:i/>
          <w:color w:val="767171"/>
        </w:rPr>
        <w:t>Training and Education Subcommittee</w:t>
      </w:r>
    </w:p>
    <w:p w14:paraId="5E5B21B0" w14:textId="26393E90" w:rsidR="00D73B50" w:rsidRDefault="00D73B50" w:rsidP="007B0C75">
      <w:pPr>
        <w:spacing w:after="0" w:line="259" w:lineRule="auto"/>
        <w:ind w:left="0" w:right="1125" w:firstLine="0"/>
      </w:pPr>
    </w:p>
    <w:p w14:paraId="69284B88" w14:textId="6AD3E74D" w:rsidR="00D73B50" w:rsidRDefault="00D73B50" w:rsidP="007B0C75">
      <w:pPr>
        <w:spacing w:after="0" w:line="259" w:lineRule="auto"/>
        <w:ind w:left="0" w:right="1125" w:firstLine="0"/>
      </w:pPr>
    </w:p>
    <w:p w14:paraId="49E67E24" w14:textId="77777777" w:rsidR="003B4568" w:rsidRDefault="003B4568" w:rsidP="007B0C75">
      <w:pPr>
        <w:spacing w:after="0" w:line="259" w:lineRule="auto"/>
        <w:ind w:left="0" w:right="1125" w:firstLine="0"/>
        <w:jc w:val="center"/>
        <w:rPr>
          <w:b/>
          <w:color w:val="002060"/>
        </w:rPr>
      </w:pPr>
    </w:p>
    <w:p w14:paraId="5418FC76" w14:textId="77777777" w:rsidR="00D73B50" w:rsidRDefault="00D73B50" w:rsidP="007B0C75">
      <w:pPr>
        <w:spacing w:after="0" w:line="259" w:lineRule="auto"/>
        <w:ind w:left="0" w:right="1125" w:firstLine="0"/>
      </w:pPr>
    </w:p>
    <w:p w14:paraId="5D9A306E" w14:textId="77777777" w:rsidR="00D73B50" w:rsidRDefault="00D73B50" w:rsidP="007B0C75">
      <w:pPr>
        <w:spacing w:after="0" w:line="259" w:lineRule="auto"/>
        <w:ind w:left="0" w:right="1125" w:firstLine="0"/>
      </w:pPr>
    </w:p>
    <w:p w14:paraId="7F40C592" w14:textId="77777777" w:rsidR="00D73B50" w:rsidRDefault="00D73B50" w:rsidP="007B0C75">
      <w:pPr>
        <w:spacing w:after="0" w:line="259" w:lineRule="auto"/>
        <w:ind w:left="0" w:right="1125" w:firstLine="0"/>
      </w:pPr>
    </w:p>
    <w:p w14:paraId="70A2BDBA" w14:textId="77777777" w:rsidR="003B4568" w:rsidRDefault="003B4568" w:rsidP="007B0C75">
      <w:pPr>
        <w:spacing w:after="0" w:line="259" w:lineRule="auto"/>
        <w:ind w:left="0" w:right="1125" w:firstLine="0"/>
      </w:pPr>
    </w:p>
    <w:p w14:paraId="2E557418" w14:textId="77777777" w:rsidR="003B4568" w:rsidRDefault="003B4568" w:rsidP="007B0C75">
      <w:pPr>
        <w:spacing w:after="0" w:line="259" w:lineRule="auto"/>
        <w:ind w:left="0" w:right="1125" w:firstLine="0"/>
      </w:pPr>
    </w:p>
    <w:p w14:paraId="1F53895F" w14:textId="77777777" w:rsidR="003B4568" w:rsidRDefault="003B4568" w:rsidP="007B0C75">
      <w:pPr>
        <w:spacing w:after="0" w:line="259" w:lineRule="auto"/>
        <w:ind w:left="0" w:right="1125" w:firstLine="0"/>
      </w:pPr>
    </w:p>
    <w:p w14:paraId="62C9D461" w14:textId="77777777" w:rsidR="00D73B50" w:rsidRDefault="00D73B50" w:rsidP="000D779E">
      <w:pPr>
        <w:spacing w:after="0" w:line="259" w:lineRule="auto"/>
        <w:ind w:left="0" w:right="1125" w:firstLine="0"/>
        <w:jc w:val="center"/>
      </w:pPr>
    </w:p>
    <w:p w14:paraId="73E58964" w14:textId="77777777" w:rsidR="00D73B50" w:rsidRPr="005F7BB9" w:rsidRDefault="008822C2" w:rsidP="003E7F8A">
      <w:pPr>
        <w:pStyle w:val="Title"/>
        <w:jc w:val="center"/>
        <w:rPr>
          <w:color w:val="002060"/>
        </w:rPr>
      </w:pPr>
      <w:r w:rsidRPr="005F7BB9">
        <w:rPr>
          <w:color w:val="002060"/>
        </w:rPr>
        <w:t xml:space="preserve">General Training Resources </w:t>
      </w:r>
      <w:r w:rsidR="00AF6FDF" w:rsidRPr="005F7BB9">
        <w:rPr>
          <w:color w:val="002060"/>
        </w:rPr>
        <w:t xml:space="preserve">Guide </w:t>
      </w:r>
      <w:r w:rsidRPr="005F7BB9">
        <w:rPr>
          <w:color w:val="002060"/>
        </w:rPr>
        <w:t>for Junior Officers</w:t>
      </w:r>
    </w:p>
    <w:p w14:paraId="47D4C0B5" w14:textId="77777777" w:rsidR="008822C2" w:rsidRPr="005F7BB9" w:rsidRDefault="008822C2" w:rsidP="003E7F8A">
      <w:pPr>
        <w:spacing w:after="0" w:line="237" w:lineRule="auto"/>
        <w:ind w:left="0" w:right="1125" w:firstLine="0"/>
        <w:jc w:val="center"/>
        <w:rPr>
          <w:b/>
          <w:color w:val="002060"/>
          <w:sz w:val="40"/>
        </w:rPr>
      </w:pPr>
    </w:p>
    <w:p w14:paraId="47F1B180" w14:textId="77777777" w:rsidR="008822C2" w:rsidRPr="005F7BB9" w:rsidRDefault="008822C2" w:rsidP="003E7F8A">
      <w:pPr>
        <w:pStyle w:val="Subtitle"/>
        <w:jc w:val="center"/>
        <w:rPr>
          <w:color w:val="002060"/>
        </w:rPr>
      </w:pPr>
      <w:r w:rsidRPr="005F7BB9">
        <w:rPr>
          <w:color w:val="002060"/>
        </w:rPr>
        <w:t>Contributor: LT William Phan</w:t>
      </w:r>
    </w:p>
    <w:p w14:paraId="1E335BDC" w14:textId="77777777" w:rsidR="008822C2" w:rsidRPr="005F7BB9" w:rsidRDefault="008822C2" w:rsidP="003E7F8A">
      <w:pPr>
        <w:pStyle w:val="Subtitle"/>
        <w:jc w:val="center"/>
        <w:rPr>
          <w:color w:val="002060"/>
        </w:rPr>
      </w:pPr>
    </w:p>
    <w:p w14:paraId="3357D107" w14:textId="5C4B3881" w:rsidR="000F7B87" w:rsidRPr="005F7BB9" w:rsidRDefault="008822C2" w:rsidP="003E7F8A">
      <w:pPr>
        <w:pStyle w:val="Subtitle"/>
        <w:jc w:val="center"/>
        <w:rPr>
          <w:color w:val="002060"/>
        </w:rPr>
      </w:pPr>
      <w:r w:rsidRPr="005F7BB9">
        <w:rPr>
          <w:color w:val="002060"/>
        </w:rPr>
        <w:t>February 2023</w:t>
      </w:r>
    </w:p>
    <w:p w14:paraId="4CC392D7" w14:textId="77777777" w:rsidR="000F7B87" w:rsidRDefault="000F7B87">
      <w:pPr>
        <w:spacing w:after="160" w:line="259" w:lineRule="auto"/>
        <w:ind w:left="0" w:firstLine="0"/>
        <w:rPr>
          <w:rFonts w:asciiTheme="minorHAnsi" w:eastAsiaTheme="minorEastAsia" w:hAnsiTheme="minorHAnsi" w:cstheme="minorBidi"/>
          <w:color w:val="5A5A5A" w:themeColor="text1" w:themeTint="A5"/>
          <w:spacing w:val="15"/>
          <w:sz w:val="22"/>
        </w:rPr>
      </w:pPr>
      <w:r>
        <w:br w:type="page"/>
      </w:r>
    </w:p>
    <w:p w14:paraId="2E9C2CD4" w14:textId="77777777" w:rsidR="00D73B50" w:rsidRDefault="00D73B50" w:rsidP="007B0C75">
      <w:pPr>
        <w:spacing w:after="0" w:line="259" w:lineRule="auto"/>
        <w:ind w:left="0" w:right="1125" w:firstLine="0"/>
      </w:pPr>
    </w:p>
    <w:p w14:paraId="38709769" w14:textId="6710B9A8" w:rsidR="00D73B50" w:rsidRDefault="000D779E" w:rsidP="000F7B87">
      <w:pPr>
        <w:pStyle w:val="Heading1"/>
        <w:ind w:left="0" w:firstLine="0"/>
      </w:pPr>
      <w:bookmarkStart w:id="0" w:name="_Toc128658000"/>
      <w:r w:rsidRPr="000D779E">
        <w:rPr>
          <w:color w:val="FFFFFF" w:themeColor="background1"/>
        </w:rPr>
        <w:t>Table of Contents</w:t>
      </w:r>
      <w:bookmarkEnd w:id="0"/>
    </w:p>
    <w:sdt>
      <w:sdtPr>
        <w:rPr>
          <w:rFonts w:ascii="Times New Roman" w:eastAsia="Times New Roman" w:hAnsi="Times New Roman" w:cs="Times New Roman"/>
          <w:color w:val="000000"/>
          <w:sz w:val="24"/>
          <w:szCs w:val="22"/>
        </w:rPr>
        <w:id w:val="-900677779"/>
        <w:docPartObj>
          <w:docPartGallery w:val="Table of Contents"/>
          <w:docPartUnique/>
        </w:docPartObj>
      </w:sdtPr>
      <w:sdtEndPr>
        <w:rPr>
          <w:b/>
          <w:bCs/>
          <w:noProof/>
        </w:rPr>
      </w:sdtEndPr>
      <w:sdtContent>
        <w:p w14:paraId="11D97C2A" w14:textId="434C676D" w:rsidR="00672715" w:rsidRPr="000D779E" w:rsidRDefault="00672715">
          <w:pPr>
            <w:pStyle w:val="TOCHeading"/>
          </w:pPr>
          <w:r w:rsidRPr="000D779E">
            <w:t>Table of Contents</w:t>
          </w:r>
        </w:p>
        <w:p w14:paraId="568A3739" w14:textId="231829FE" w:rsidR="00A662CF" w:rsidRDefault="00672715">
          <w:pPr>
            <w:pStyle w:val="TOC1"/>
            <w:tabs>
              <w:tab w:val="right" w:leader="dot" w:pos="9440"/>
            </w:tabs>
            <w:rPr>
              <w:rFonts w:asciiTheme="minorHAnsi" w:eastAsiaTheme="minorEastAsia" w:hAnsiTheme="minorHAnsi" w:cstheme="minorBidi"/>
              <w:noProof/>
              <w:color w:val="auto"/>
              <w:sz w:val="22"/>
            </w:rPr>
          </w:pPr>
          <w:r>
            <w:fldChar w:fldCharType="begin"/>
          </w:r>
          <w:r>
            <w:instrText xml:space="preserve"> TOC \o "1-3" \h \z \u </w:instrText>
          </w:r>
          <w:r>
            <w:fldChar w:fldCharType="separate"/>
          </w:r>
          <w:hyperlink w:anchor="_Toc128658000" w:history="1">
            <w:r w:rsidR="00A662CF" w:rsidRPr="00BB419C">
              <w:rPr>
                <w:rStyle w:val="Hyperlink"/>
                <w:noProof/>
              </w:rPr>
              <w:t>Table of Contents</w:t>
            </w:r>
            <w:r w:rsidR="00A662CF">
              <w:rPr>
                <w:noProof/>
                <w:webHidden/>
              </w:rPr>
              <w:tab/>
            </w:r>
            <w:r w:rsidR="00A662CF">
              <w:rPr>
                <w:noProof/>
                <w:webHidden/>
              </w:rPr>
              <w:fldChar w:fldCharType="begin"/>
            </w:r>
            <w:r w:rsidR="00A662CF">
              <w:rPr>
                <w:noProof/>
                <w:webHidden/>
              </w:rPr>
              <w:instrText xml:space="preserve"> PAGEREF _Toc128658000 \h </w:instrText>
            </w:r>
            <w:r w:rsidR="00A662CF">
              <w:rPr>
                <w:noProof/>
                <w:webHidden/>
              </w:rPr>
            </w:r>
            <w:r w:rsidR="00A662CF">
              <w:rPr>
                <w:noProof/>
                <w:webHidden/>
              </w:rPr>
              <w:fldChar w:fldCharType="separate"/>
            </w:r>
            <w:r w:rsidR="00A662CF">
              <w:rPr>
                <w:noProof/>
                <w:webHidden/>
              </w:rPr>
              <w:t>2</w:t>
            </w:r>
            <w:r w:rsidR="00A662CF">
              <w:rPr>
                <w:noProof/>
                <w:webHidden/>
              </w:rPr>
              <w:fldChar w:fldCharType="end"/>
            </w:r>
          </w:hyperlink>
        </w:p>
        <w:p w14:paraId="0F755C1A" w14:textId="6ECDDAC9" w:rsidR="00A662CF" w:rsidRDefault="00A662CF">
          <w:pPr>
            <w:pStyle w:val="TOC1"/>
            <w:tabs>
              <w:tab w:val="right" w:leader="dot" w:pos="9440"/>
            </w:tabs>
            <w:rPr>
              <w:rFonts w:asciiTheme="minorHAnsi" w:eastAsiaTheme="minorEastAsia" w:hAnsiTheme="minorHAnsi" w:cstheme="minorBidi"/>
              <w:noProof/>
              <w:color w:val="auto"/>
              <w:sz w:val="22"/>
            </w:rPr>
          </w:pPr>
          <w:hyperlink w:anchor="_Toc128658001" w:history="1">
            <w:r w:rsidRPr="00BB419C">
              <w:rPr>
                <w:rStyle w:val="Hyperlink"/>
                <w:noProof/>
              </w:rPr>
              <w:t>Purpose</w:t>
            </w:r>
            <w:r>
              <w:rPr>
                <w:noProof/>
                <w:webHidden/>
              </w:rPr>
              <w:tab/>
            </w:r>
            <w:r>
              <w:rPr>
                <w:noProof/>
                <w:webHidden/>
              </w:rPr>
              <w:fldChar w:fldCharType="begin"/>
            </w:r>
            <w:r>
              <w:rPr>
                <w:noProof/>
                <w:webHidden/>
              </w:rPr>
              <w:instrText xml:space="preserve"> PAGEREF _Toc128658001 \h </w:instrText>
            </w:r>
            <w:r>
              <w:rPr>
                <w:noProof/>
                <w:webHidden/>
              </w:rPr>
            </w:r>
            <w:r>
              <w:rPr>
                <w:noProof/>
                <w:webHidden/>
              </w:rPr>
              <w:fldChar w:fldCharType="separate"/>
            </w:r>
            <w:r>
              <w:rPr>
                <w:noProof/>
                <w:webHidden/>
              </w:rPr>
              <w:t>3</w:t>
            </w:r>
            <w:r>
              <w:rPr>
                <w:noProof/>
                <w:webHidden/>
              </w:rPr>
              <w:fldChar w:fldCharType="end"/>
            </w:r>
          </w:hyperlink>
        </w:p>
        <w:p w14:paraId="245B157B" w14:textId="542AE12D" w:rsidR="00A662CF" w:rsidRDefault="00A662CF">
          <w:pPr>
            <w:pStyle w:val="TOC1"/>
            <w:tabs>
              <w:tab w:val="right" w:leader="dot" w:pos="9440"/>
            </w:tabs>
            <w:rPr>
              <w:rFonts w:asciiTheme="minorHAnsi" w:eastAsiaTheme="minorEastAsia" w:hAnsiTheme="minorHAnsi" w:cstheme="minorBidi"/>
              <w:noProof/>
              <w:color w:val="auto"/>
              <w:sz w:val="22"/>
            </w:rPr>
          </w:pPr>
          <w:hyperlink w:anchor="_Toc128658002" w:history="1">
            <w:r w:rsidRPr="00BB419C">
              <w:rPr>
                <w:rStyle w:val="Hyperlink"/>
                <w:noProof/>
              </w:rPr>
              <w:t>Training categories</w:t>
            </w:r>
            <w:r>
              <w:rPr>
                <w:noProof/>
                <w:webHidden/>
              </w:rPr>
              <w:tab/>
            </w:r>
            <w:r>
              <w:rPr>
                <w:noProof/>
                <w:webHidden/>
              </w:rPr>
              <w:fldChar w:fldCharType="begin"/>
            </w:r>
            <w:r>
              <w:rPr>
                <w:noProof/>
                <w:webHidden/>
              </w:rPr>
              <w:instrText xml:space="preserve"> PAGEREF _Toc128658002 \h </w:instrText>
            </w:r>
            <w:r>
              <w:rPr>
                <w:noProof/>
                <w:webHidden/>
              </w:rPr>
            </w:r>
            <w:r>
              <w:rPr>
                <w:noProof/>
                <w:webHidden/>
              </w:rPr>
              <w:fldChar w:fldCharType="separate"/>
            </w:r>
            <w:r>
              <w:rPr>
                <w:noProof/>
                <w:webHidden/>
              </w:rPr>
              <w:t>3</w:t>
            </w:r>
            <w:r>
              <w:rPr>
                <w:noProof/>
                <w:webHidden/>
              </w:rPr>
              <w:fldChar w:fldCharType="end"/>
            </w:r>
          </w:hyperlink>
        </w:p>
        <w:p w14:paraId="5553E6D3" w14:textId="643E1C31" w:rsidR="00A662CF" w:rsidRDefault="00A662CF">
          <w:pPr>
            <w:pStyle w:val="TOC2"/>
            <w:tabs>
              <w:tab w:val="right" w:leader="dot" w:pos="9440"/>
            </w:tabs>
            <w:rPr>
              <w:rFonts w:asciiTheme="minorHAnsi" w:eastAsiaTheme="minorEastAsia" w:hAnsiTheme="minorHAnsi" w:cstheme="minorBidi"/>
              <w:noProof/>
              <w:color w:val="auto"/>
              <w:sz w:val="22"/>
            </w:rPr>
          </w:pPr>
          <w:hyperlink w:anchor="_Toc128658003" w:history="1">
            <w:r w:rsidRPr="00BB419C">
              <w:rPr>
                <w:rStyle w:val="Hyperlink"/>
                <w:noProof/>
              </w:rPr>
              <w:t>Emergency Preparedness</w:t>
            </w:r>
            <w:r>
              <w:rPr>
                <w:noProof/>
                <w:webHidden/>
              </w:rPr>
              <w:tab/>
            </w:r>
            <w:r>
              <w:rPr>
                <w:noProof/>
                <w:webHidden/>
              </w:rPr>
              <w:fldChar w:fldCharType="begin"/>
            </w:r>
            <w:r>
              <w:rPr>
                <w:noProof/>
                <w:webHidden/>
              </w:rPr>
              <w:instrText xml:space="preserve"> PAGEREF _Toc128658003 \h </w:instrText>
            </w:r>
            <w:r>
              <w:rPr>
                <w:noProof/>
                <w:webHidden/>
              </w:rPr>
            </w:r>
            <w:r>
              <w:rPr>
                <w:noProof/>
                <w:webHidden/>
              </w:rPr>
              <w:fldChar w:fldCharType="separate"/>
            </w:r>
            <w:r>
              <w:rPr>
                <w:noProof/>
                <w:webHidden/>
              </w:rPr>
              <w:t>4</w:t>
            </w:r>
            <w:r>
              <w:rPr>
                <w:noProof/>
                <w:webHidden/>
              </w:rPr>
              <w:fldChar w:fldCharType="end"/>
            </w:r>
          </w:hyperlink>
        </w:p>
        <w:p w14:paraId="0ECB1003" w14:textId="00A564D9" w:rsidR="00A662CF" w:rsidRDefault="00A662CF">
          <w:pPr>
            <w:pStyle w:val="TOC2"/>
            <w:tabs>
              <w:tab w:val="right" w:leader="dot" w:pos="9440"/>
            </w:tabs>
            <w:rPr>
              <w:rFonts w:asciiTheme="minorHAnsi" w:eastAsiaTheme="minorEastAsia" w:hAnsiTheme="minorHAnsi" w:cstheme="minorBidi"/>
              <w:noProof/>
              <w:color w:val="auto"/>
              <w:sz w:val="22"/>
            </w:rPr>
          </w:pPr>
          <w:hyperlink w:anchor="_Toc128658004" w:history="1">
            <w:r w:rsidRPr="00BB419C">
              <w:rPr>
                <w:rStyle w:val="Hyperlink"/>
                <w:noProof/>
              </w:rPr>
              <w:t>Applied Public Health</w:t>
            </w:r>
            <w:r>
              <w:rPr>
                <w:noProof/>
                <w:webHidden/>
              </w:rPr>
              <w:tab/>
            </w:r>
            <w:r>
              <w:rPr>
                <w:noProof/>
                <w:webHidden/>
              </w:rPr>
              <w:fldChar w:fldCharType="begin"/>
            </w:r>
            <w:r>
              <w:rPr>
                <w:noProof/>
                <w:webHidden/>
              </w:rPr>
              <w:instrText xml:space="preserve"> PAGEREF _Toc128658004 \h </w:instrText>
            </w:r>
            <w:r>
              <w:rPr>
                <w:noProof/>
                <w:webHidden/>
              </w:rPr>
            </w:r>
            <w:r>
              <w:rPr>
                <w:noProof/>
                <w:webHidden/>
              </w:rPr>
              <w:fldChar w:fldCharType="separate"/>
            </w:r>
            <w:r>
              <w:rPr>
                <w:noProof/>
                <w:webHidden/>
              </w:rPr>
              <w:t>5</w:t>
            </w:r>
            <w:r>
              <w:rPr>
                <w:noProof/>
                <w:webHidden/>
              </w:rPr>
              <w:fldChar w:fldCharType="end"/>
            </w:r>
          </w:hyperlink>
        </w:p>
        <w:p w14:paraId="1F31F106" w14:textId="20294DF2" w:rsidR="00A662CF" w:rsidRDefault="00A662CF">
          <w:pPr>
            <w:pStyle w:val="TOC2"/>
            <w:tabs>
              <w:tab w:val="right" w:leader="dot" w:pos="9440"/>
            </w:tabs>
            <w:rPr>
              <w:rFonts w:asciiTheme="minorHAnsi" w:eastAsiaTheme="minorEastAsia" w:hAnsiTheme="minorHAnsi" w:cstheme="minorBidi"/>
              <w:noProof/>
              <w:color w:val="auto"/>
              <w:sz w:val="22"/>
            </w:rPr>
          </w:pPr>
          <w:hyperlink w:anchor="_Toc128658005" w:history="1">
            <w:r w:rsidRPr="00BB419C">
              <w:rPr>
                <w:rStyle w:val="Hyperlink"/>
                <w:noProof/>
              </w:rPr>
              <w:t>Leadership/Mentoring</w:t>
            </w:r>
            <w:r>
              <w:rPr>
                <w:noProof/>
                <w:webHidden/>
              </w:rPr>
              <w:tab/>
            </w:r>
            <w:r>
              <w:rPr>
                <w:noProof/>
                <w:webHidden/>
              </w:rPr>
              <w:fldChar w:fldCharType="begin"/>
            </w:r>
            <w:r>
              <w:rPr>
                <w:noProof/>
                <w:webHidden/>
              </w:rPr>
              <w:instrText xml:space="preserve"> PAGEREF _Toc128658005 \h </w:instrText>
            </w:r>
            <w:r>
              <w:rPr>
                <w:noProof/>
                <w:webHidden/>
              </w:rPr>
            </w:r>
            <w:r>
              <w:rPr>
                <w:noProof/>
                <w:webHidden/>
              </w:rPr>
              <w:fldChar w:fldCharType="separate"/>
            </w:r>
            <w:r>
              <w:rPr>
                <w:noProof/>
                <w:webHidden/>
              </w:rPr>
              <w:t>7</w:t>
            </w:r>
            <w:r>
              <w:rPr>
                <w:noProof/>
                <w:webHidden/>
              </w:rPr>
              <w:fldChar w:fldCharType="end"/>
            </w:r>
          </w:hyperlink>
        </w:p>
        <w:p w14:paraId="59F833EB" w14:textId="28CC8CDE" w:rsidR="00A662CF" w:rsidRDefault="00A662CF">
          <w:pPr>
            <w:pStyle w:val="TOC2"/>
            <w:tabs>
              <w:tab w:val="right" w:leader="dot" w:pos="9440"/>
            </w:tabs>
            <w:rPr>
              <w:rFonts w:asciiTheme="minorHAnsi" w:eastAsiaTheme="minorEastAsia" w:hAnsiTheme="minorHAnsi" w:cstheme="minorBidi"/>
              <w:noProof/>
              <w:color w:val="auto"/>
              <w:sz w:val="22"/>
            </w:rPr>
          </w:pPr>
          <w:hyperlink w:anchor="_Toc128658006" w:history="1">
            <w:r w:rsidRPr="00BB419C">
              <w:rPr>
                <w:rStyle w:val="Hyperlink"/>
                <w:noProof/>
              </w:rPr>
              <w:t>Others</w:t>
            </w:r>
            <w:r>
              <w:rPr>
                <w:noProof/>
                <w:webHidden/>
              </w:rPr>
              <w:tab/>
            </w:r>
            <w:r>
              <w:rPr>
                <w:noProof/>
                <w:webHidden/>
              </w:rPr>
              <w:fldChar w:fldCharType="begin"/>
            </w:r>
            <w:r>
              <w:rPr>
                <w:noProof/>
                <w:webHidden/>
              </w:rPr>
              <w:instrText xml:space="preserve"> PAGEREF _Toc128658006 \h </w:instrText>
            </w:r>
            <w:r>
              <w:rPr>
                <w:noProof/>
                <w:webHidden/>
              </w:rPr>
            </w:r>
            <w:r>
              <w:rPr>
                <w:noProof/>
                <w:webHidden/>
              </w:rPr>
              <w:fldChar w:fldCharType="separate"/>
            </w:r>
            <w:r>
              <w:rPr>
                <w:noProof/>
                <w:webHidden/>
              </w:rPr>
              <w:t>8</w:t>
            </w:r>
            <w:r>
              <w:rPr>
                <w:noProof/>
                <w:webHidden/>
              </w:rPr>
              <w:fldChar w:fldCharType="end"/>
            </w:r>
          </w:hyperlink>
        </w:p>
        <w:p w14:paraId="5F7D2256" w14:textId="21EC95D1" w:rsidR="006F68CF" w:rsidRDefault="00672715" w:rsidP="006F68CF">
          <w:r>
            <w:rPr>
              <w:b/>
              <w:bCs/>
              <w:noProof/>
            </w:rPr>
            <w:fldChar w:fldCharType="end"/>
          </w:r>
        </w:p>
      </w:sdtContent>
    </w:sdt>
    <w:p w14:paraId="479DE79D" w14:textId="56F21D5F" w:rsidR="00D73B50" w:rsidRDefault="00D73B50" w:rsidP="006757CC">
      <w:pPr>
        <w:pStyle w:val="TOC2"/>
        <w:tabs>
          <w:tab w:val="right" w:leader="dot" w:pos="9360"/>
        </w:tabs>
        <w:ind w:right="1125"/>
      </w:pPr>
    </w:p>
    <w:p w14:paraId="0FCB3B65" w14:textId="77777777" w:rsidR="00D73B50" w:rsidRDefault="00D73B50" w:rsidP="007B0C75">
      <w:pPr>
        <w:spacing w:after="0" w:line="259" w:lineRule="auto"/>
        <w:ind w:left="0" w:right="1125" w:firstLine="0"/>
      </w:pPr>
    </w:p>
    <w:p w14:paraId="02B23E81" w14:textId="77777777" w:rsidR="00D73B50" w:rsidRDefault="00D73B50" w:rsidP="007B0C75">
      <w:pPr>
        <w:spacing w:after="0" w:line="259" w:lineRule="auto"/>
        <w:ind w:left="0" w:right="1125" w:firstLine="0"/>
      </w:pPr>
    </w:p>
    <w:p w14:paraId="2C77CA5F" w14:textId="63170475" w:rsidR="00B4596F" w:rsidRDefault="00B4596F" w:rsidP="007B0C75">
      <w:pPr>
        <w:spacing w:after="0" w:line="259" w:lineRule="auto"/>
        <w:ind w:left="0" w:right="1125" w:firstLine="0"/>
      </w:pPr>
    </w:p>
    <w:p w14:paraId="0A9B6264" w14:textId="77777777" w:rsidR="004A6824" w:rsidRDefault="004A6824" w:rsidP="007B0C75">
      <w:pPr>
        <w:spacing w:after="160" w:line="259" w:lineRule="auto"/>
        <w:ind w:left="0" w:right="1125" w:firstLine="0"/>
        <w:rPr>
          <w:rFonts w:ascii="Book Antiqua" w:eastAsia="Book Antiqua" w:hAnsi="Book Antiqua" w:cs="Book Antiqua"/>
          <w:b/>
          <w:color w:val="002060"/>
          <w:sz w:val="32"/>
        </w:rPr>
      </w:pPr>
      <w:bookmarkStart w:id="1" w:name="_Toc40938"/>
      <w:r>
        <w:rPr>
          <w:color w:val="002060"/>
        </w:rPr>
        <w:br w:type="page"/>
      </w:r>
    </w:p>
    <w:p w14:paraId="061A504A" w14:textId="77777777" w:rsidR="00B4596F" w:rsidRPr="004A6824" w:rsidRDefault="00146D80" w:rsidP="007B0C75">
      <w:pPr>
        <w:pStyle w:val="Heading1"/>
        <w:ind w:left="0" w:right="1125" w:firstLine="0"/>
        <w:rPr>
          <w:color w:val="002060"/>
        </w:rPr>
      </w:pPr>
      <w:bookmarkStart w:id="2" w:name="_Purpose"/>
      <w:bookmarkStart w:id="3" w:name="_Toc128658001"/>
      <w:bookmarkEnd w:id="2"/>
      <w:r w:rsidRPr="004A6824">
        <w:rPr>
          <w:color w:val="002060"/>
        </w:rPr>
        <w:lastRenderedPageBreak/>
        <w:t>Purpose</w:t>
      </w:r>
      <w:bookmarkEnd w:id="3"/>
      <w:r w:rsidRPr="004A6824">
        <w:rPr>
          <w:color w:val="002060"/>
        </w:rPr>
        <w:t xml:space="preserve"> </w:t>
      </w:r>
      <w:bookmarkEnd w:id="1"/>
    </w:p>
    <w:p w14:paraId="3A86DA52" w14:textId="77777777" w:rsidR="00B84EE8" w:rsidRDefault="00B84EE8" w:rsidP="007B0C75">
      <w:pPr>
        <w:pStyle w:val="NormalWeb"/>
        <w:ind w:right="1125"/>
      </w:pPr>
      <w:r>
        <w:t>As a junior officer, it is essential to equip yourself with the knowledge and skills needed to perform your duties effectively, both as a professional in your respective category and as an officer. This guide provides you with various resources of general interest to support your training and professional development throughout your early career.</w:t>
      </w:r>
    </w:p>
    <w:p w14:paraId="62725D28" w14:textId="77777777" w:rsidR="004A6824" w:rsidRDefault="00B84EE8" w:rsidP="007B0C75">
      <w:pPr>
        <w:pStyle w:val="NormalWeb"/>
        <w:ind w:right="1125"/>
      </w:pPr>
      <w:r>
        <w:t>This guide is not designed to include all available training opportunities; therefore, please engage regularly with your agency and Professional Advisory Committee to individualize and update your training plan. The Training and Education Subcommittee will update this guide annually with feedback from junior officers.</w:t>
      </w:r>
    </w:p>
    <w:p w14:paraId="586CB620" w14:textId="77777777" w:rsidR="00B4596F" w:rsidRDefault="00B4596F" w:rsidP="007B0C75">
      <w:pPr>
        <w:spacing w:after="0" w:line="259" w:lineRule="auto"/>
        <w:ind w:left="0" w:right="1125" w:firstLine="0"/>
      </w:pPr>
    </w:p>
    <w:p w14:paraId="7F5E48D4" w14:textId="58CEBE71" w:rsidR="00D13D6E" w:rsidRPr="00D13D6E" w:rsidRDefault="00CA2D67">
      <w:pPr>
        <w:pStyle w:val="Heading1"/>
        <w:rPr>
          <w:color w:val="FFFFFF" w:themeColor="background1"/>
        </w:rPr>
      </w:pPr>
      <w:bookmarkStart w:id="4" w:name="_Emergency_Preparedness"/>
      <w:bookmarkStart w:id="5" w:name="_Toc128658002"/>
      <w:bookmarkEnd w:id="4"/>
      <w:r w:rsidRPr="00D13D6E">
        <w:rPr>
          <w:color w:val="FFFFFF" w:themeColor="background1"/>
        </w:rPr>
        <w:t>Training categories</w:t>
      </w:r>
      <w:bookmarkEnd w:id="5"/>
    </w:p>
    <w:p w14:paraId="0E6CDC75" w14:textId="77777777" w:rsidR="00D13D6E" w:rsidRDefault="00D13D6E">
      <w:pPr>
        <w:spacing w:after="160" w:line="259" w:lineRule="auto"/>
        <w:ind w:left="0" w:firstLine="0"/>
        <w:rPr>
          <w:rFonts w:ascii="Book Antiqua" w:eastAsia="Book Antiqua" w:hAnsi="Book Antiqua" w:cs="Book Antiqua"/>
          <w:b/>
          <w:color w:val="4472C4"/>
          <w:sz w:val="32"/>
        </w:rPr>
      </w:pPr>
      <w:r>
        <w:br w:type="page"/>
      </w:r>
    </w:p>
    <w:p w14:paraId="0953F72E" w14:textId="77777777" w:rsidR="007B0C75" w:rsidRPr="007B0C75" w:rsidRDefault="007B0C75" w:rsidP="00D13D6E">
      <w:pPr>
        <w:pStyle w:val="Heading2"/>
        <w:rPr>
          <w:color w:val="002060"/>
        </w:rPr>
      </w:pPr>
      <w:bookmarkStart w:id="6" w:name="_Toc128658003"/>
      <w:r w:rsidRPr="007B0C75">
        <w:rPr>
          <w:color w:val="002060"/>
        </w:rPr>
        <w:lastRenderedPageBreak/>
        <w:t>Emergency Preparedness</w:t>
      </w:r>
      <w:bookmarkEnd w:id="6"/>
    </w:p>
    <w:p w14:paraId="753E629E" w14:textId="77777777" w:rsidR="007B0C75" w:rsidRDefault="007B0C75" w:rsidP="007B0C75">
      <w:pPr>
        <w:ind w:right="1125"/>
      </w:pPr>
    </w:p>
    <w:p w14:paraId="755A4F77" w14:textId="77777777" w:rsidR="007B0C75" w:rsidRPr="007B0C75" w:rsidRDefault="00000000" w:rsidP="007B0C75">
      <w:pPr>
        <w:pStyle w:val="NormalWeb"/>
        <w:spacing w:before="0" w:beforeAutospacing="0" w:after="0" w:afterAutospacing="0"/>
        <w:ind w:right="1125"/>
      </w:pPr>
      <w:hyperlink r:id="rId9" w:history="1">
        <w:r w:rsidR="007B0C75" w:rsidRPr="007B0C75">
          <w:rPr>
            <w:rStyle w:val="Hyperlink"/>
          </w:rPr>
          <w:t>Field Medical Readiness Badge (FMRB) Required Training Modules through CCHQ</w:t>
        </w:r>
      </w:hyperlink>
    </w:p>
    <w:p w14:paraId="24A7830A" w14:textId="77777777" w:rsidR="007B0C75" w:rsidRPr="007B0C75" w:rsidRDefault="007B0C75" w:rsidP="007B0C75">
      <w:pPr>
        <w:pStyle w:val="NormalWeb"/>
        <w:spacing w:before="0" w:beforeAutospacing="0" w:after="0" w:afterAutospacing="0"/>
        <w:ind w:right="1125"/>
      </w:pPr>
      <w:r w:rsidRPr="007B0C75">
        <w:rPr>
          <w:b/>
          <w:bCs/>
          <w:color w:val="000000"/>
        </w:rPr>
        <w:t>Description</w:t>
      </w:r>
      <w:r w:rsidRPr="007B0C75">
        <w:rPr>
          <w:color w:val="000000"/>
        </w:rPr>
        <w:t xml:space="preserve">: An optional badge officers may choose to pursue, enhancing their knowledge and deployment-related </w:t>
      </w:r>
      <w:proofErr w:type="gramStart"/>
      <w:r w:rsidRPr="007B0C75">
        <w:rPr>
          <w:color w:val="000000"/>
        </w:rPr>
        <w:t>skill-set</w:t>
      </w:r>
      <w:proofErr w:type="gramEnd"/>
      <w:r w:rsidRPr="007B0C75">
        <w:rPr>
          <w:color w:val="000000"/>
        </w:rPr>
        <w:t>. For any officer wishing to work towards their FMRB and qualify at the basic Readiness level, they must successfully complete the required online training sessions. </w:t>
      </w:r>
    </w:p>
    <w:p w14:paraId="495AE562" w14:textId="77777777" w:rsidR="007B0C75" w:rsidRPr="007B0C75" w:rsidRDefault="007B0C75" w:rsidP="007B0C75">
      <w:pPr>
        <w:ind w:right="1125"/>
        <w:rPr>
          <w:szCs w:val="24"/>
        </w:rPr>
      </w:pPr>
    </w:p>
    <w:p w14:paraId="3F1EB6C5" w14:textId="77777777" w:rsidR="007B0C75" w:rsidRPr="007B0C75" w:rsidRDefault="00000000" w:rsidP="007B0C75">
      <w:pPr>
        <w:pStyle w:val="NormalWeb"/>
        <w:spacing w:before="0" w:beforeAutospacing="0" w:after="0" w:afterAutospacing="0"/>
        <w:ind w:right="1125"/>
      </w:pPr>
      <w:hyperlink r:id="rId10" w:history="1">
        <w:r w:rsidR="007B0C75" w:rsidRPr="007B0C75">
          <w:rPr>
            <w:rStyle w:val="Hyperlink"/>
          </w:rPr>
          <w:t>Emergency Preparedness and Response Course through Joint Knowledge Online</w:t>
        </w:r>
      </w:hyperlink>
    </w:p>
    <w:p w14:paraId="18567910" w14:textId="77777777" w:rsidR="007B0C75" w:rsidRPr="007B0C75" w:rsidRDefault="007B0C75" w:rsidP="007B0C75">
      <w:pPr>
        <w:pStyle w:val="NormalWeb"/>
        <w:spacing w:before="0" w:beforeAutospacing="0" w:after="0" w:afterAutospacing="0"/>
        <w:ind w:right="1125"/>
      </w:pPr>
      <w:r w:rsidRPr="007B0C75">
        <w:rPr>
          <w:b/>
          <w:bCs/>
          <w:color w:val="000000"/>
        </w:rPr>
        <w:t>Description</w:t>
      </w:r>
      <w:r w:rsidRPr="007B0C75">
        <w:rPr>
          <w:color w:val="000000"/>
        </w:rPr>
        <w:t>: Consists of four levels (Basic, Operator/Responder, Clinician, and Executive/Commander) targeted to a student's profession/job description. No cost. CEs for selected professions.</w:t>
      </w:r>
    </w:p>
    <w:p w14:paraId="486F17F4" w14:textId="77777777" w:rsidR="007B0C75" w:rsidRPr="007B0C75" w:rsidRDefault="007B0C75" w:rsidP="007B0C75">
      <w:pPr>
        <w:ind w:right="1125"/>
        <w:rPr>
          <w:szCs w:val="24"/>
        </w:rPr>
      </w:pPr>
    </w:p>
    <w:p w14:paraId="68F6CDDF" w14:textId="77777777" w:rsidR="007B0C75" w:rsidRPr="007B0C75" w:rsidRDefault="00000000" w:rsidP="007B0C75">
      <w:pPr>
        <w:pStyle w:val="NormalWeb"/>
        <w:spacing w:before="0" w:beforeAutospacing="0" w:after="0" w:afterAutospacing="0"/>
        <w:ind w:right="1125"/>
      </w:pPr>
      <w:hyperlink r:id="rId11" w:history="1">
        <w:proofErr w:type="spellStart"/>
        <w:r w:rsidR="007B0C75" w:rsidRPr="007B0C75">
          <w:rPr>
            <w:rStyle w:val="Hyperlink"/>
          </w:rPr>
          <w:t>DisasterReady</w:t>
        </w:r>
        <w:proofErr w:type="spellEnd"/>
      </w:hyperlink>
    </w:p>
    <w:p w14:paraId="5F44C2DF" w14:textId="77777777" w:rsidR="007B0C75" w:rsidRPr="007B0C75" w:rsidRDefault="007B0C75" w:rsidP="007B0C75">
      <w:pPr>
        <w:pStyle w:val="NormalWeb"/>
        <w:spacing w:before="0" w:beforeAutospacing="0" w:after="0" w:afterAutospacing="0"/>
        <w:ind w:right="1125"/>
      </w:pPr>
      <w:r w:rsidRPr="007B0C75">
        <w:rPr>
          <w:b/>
          <w:bCs/>
          <w:color w:val="000000"/>
        </w:rPr>
        <w:t>Description:</w:t>
      </w:r>
      <w:r w:rsidRPr="007B0C75">
        <w:rPr>
          <w:color w:val="000000"/>
        </w:rPr>
        <w:t xml:space="preserve"> Certifications in Humanitarian Aid and Development: Achieving certification demonstrates professional skills, knowledge, and commitment to your work while increasing your credibility and confidence. Employers in the sector are increasingly using certifications in their professional development and recruitment. Select from assessment-based certificates and certifications that are free or have an exam fee.</w:t>
      </w:r>
    </w:p>
    <w:p w14:paraId="6BF4BD33" w14:textId="77777777" w:rsidR="00274B83" w:rsidRDefault="00274B83" w:rsidP="00274B83">
      <w:pPr>
        <w:pStyle w:val="NormalWeb"/>
        <w:spacing w:before="0" w:beforeAutospacing="0" w:after="0" w:afterAutospacing="0"/>
        <w:ind w:right="1125"/>
      </w:pPr>
    </w:p>
    <w:p w14:paraId="270B45B7" w14:textId="77777777" w:rsidR="00274B83" w:rsidRPr="007B0C75" w:rsidRDefault="00000000" w:rsidP="00274B83">
      <w:pPr>
        <w:pStyle w:val="NormalWeb"/>
        <w:spacing w:before="0" w:beforeAutospacing="0" w:after="0" w:afterAutospacing="0"/>
        <w:ind w:right="1125"/>
      </w:pPr>
      <w:hyperlink r:id="rId12" w:history="1">
        <w:r w:rsidR="00274B83">
          <w:rPr>
            <w:rStyle w:val="Hyperlink"/>
          </w:rPr>
          <w:t>FEMA Emergency Management Institute</w:t>
        </w:r>
      </w:hyperlink>
    </w:p>
    <w:p w14:paraId="767E3E71" w14:textId="77777777" w:rsidR="00274B83" w:rsidRPr="007B0C75" w:rsidRDefault="00274B83" w:rsidP="00274B83">
      <w:pPr>
        <w:pStyle w:val="NormalWeb"/>
        <w:spacing w:before="0" w:beforeAutospacing="0" w:after="0" w:afterAutospacing="0"/>
        <w:ind w:right="1125"/>
      </w:pPr>
      <w:r w:rsidRPr="007B0C75">
        <w:rPr>
          <w:b/>
          <w:bCs/>
          <w:color w:val="000000"/>
        </w:rPr>
        <w:t>Description:</w:t>
      </w:r>
      <w:r w:rsidRPr="007B0C75">
        <w:rPr>
          <w:color w:val="000000"/>
        </w:rPr>
        <w:t xml:space="preserve"> </w:t>
      </w:r>
      <w:r w:rsidRPr="00274B83">
        <w:rPr>
          <w:color w:val="000000"/>
        </w:rPr>
        <w:t xml:space="preserve">The Emergency Management Institute (EMI) offers self-paced courses designed for people who have emergency management responsibilities and the </w:t>
      </w:r>
      <w:proofErr w:type="gramStart"/>
      <w:r w:rsidRPr="00274B83">
        <w:rPr>
          <w:color w:val="000000"/>
        </w:rPr>
        <w:t>general public</w:t>
      </w:r>
      <w:proofErr w:type="gramEnd"/>
      <w:r w:rsidRPr="00274B83">
        <w:rPr>
          <w:color w:val="000000"/>
        </w:rPr>
        <w:t>. All are offered free-of-charge to those who qualify for enrollment.</w:t>
      </w:r>
    </w:p>
    <w:p w14:paraId="642E6165" w14:textId="77777777" w:rsidR="007B0C75" w:rsidRDefault="007B0C75" w:rsidP="00274B83">
      <w:pPr>
        <w:spacing w:after="240"/>
        <w:ind w:left="245" w:right="1125" w:firstLine="0"/>
      </w:pPr>
      <w:r>
        <w:br/>
      </w:r>
      <w:r>
        <w:br/>
      </w:r>
      <w:r>
        <w:br/>
      </w:r>
    </w:p>
    <w:p w14:paraId="625B52B4" w14:textId="77777777" w:rsidR="007B0C75" w:rsidRDefault="007B0C75">
      <w:pPr>
        <w:spacing w:after="160" w:line="259" w:lineRule="auto"/>
        <w:ind w:left="0" w:firstLine="0"/>
        <w:rPr>
          <w:rFonts w:ascii="Book Antiqua" w:eastAsia="Book Antiqua" w:hAnsi="Book Antiqua" w:cs="Book Antiqua"/>
          <w:b/>
          <w:color w:val="002060"/>
          <w:sz w:val="32"/>
        </w:rPr>
      </w:pPr>
      <w:r>
        <w:rPr>
          <w:color w:val="002060"/>
        </w:rPr>
        <w:br w:type="page"/>
      </w:r>
    </w:p>
    <w:p w14:paraId="6480BC9F" w14:textId="77777777" w:rsidR="007B0C75" w:rsidRDefault="007B0C75" w:rsidP="00D13D6E">
      <w:pPr>
        <w:pStyle w:val="Heading2"/>
        <w:rPr>
          <w:color w:val="002060"/>
        </w:rPr>
      </w:pPr>
      <w:bookmarkStart w:id="7" w:name="_Applied_Public_Health"/>
      <w:bookmarkStart w:id="8" w:name="_Toc128658004"/>
      <w:bookmarkEnd w:id="7"/>
      <w:r w:rsidRPr="007B0C75">
        <w:rPr>
          <w:color w:val="002060"/>
        </w:rPr>
        <w:lastRenderedPageBreak/>
        <w:t>Applied Public Health</w:t>
      </w:r>
      <w:bookmarkEnd w:id="8"/>
    </w:p>
    <w:p w14:paraId="39D11BEB" w14:textId="77777777" w:rsidR="007B0C75" w:rsidRPr="007B0C75" w:rsidRDefault="007B0C75" w:rsidP="007B0C75">
      <w:pPr>
        <w:ind w:left="0" w:firstLine="0"/>
      </w:pPr>
    </w:p>
    <w:p w14:paraId="2628DF63" w14:textId="77777777" w:rsidR="007B0C75" w:rsidRPr="007B0C75" w:rsidRDefault="00000000" w:rsidP="007B0C75">
      <w:pPr>
        <w:pStyle w:val="NormalWeb"/>
        <w:spacing w:before="0" w:beforeAutospacing="0" w:after="0" w:afterAutospacing="0"/>
        <w:ind w:right="1125"/>
      </w:pPr>
      <w:hyperlink r:id="rId13" w:history="1">
        <w:r w:rsidR="007B0C75" w:rsidRPr="007B0C75">
          <w:rPr>
            <w:rStyle w:val="Hyperlink"/>
          </w:rPr>
          <w:t>The Certificate in Public Health Practice through University of South Carolina</w:t>
        </w:r>
      </w:hyperlink>
    </w:p>
    <w:p w14:paraId="090EAAB7" w14:textId="77777777" w:rsidR="007B0C75" w:rsidRPr="007B0C75" w:rsidRDefault="007B0C75" w:rsidP="007B0C75">
      <w:pPr>
        <w:pStyle w:val="NormalWeb"/>
        <w:spacing w:before="0" w:beforeAutospacing="0" w:after="0" w:afterAutospacing="0"/>
        <w:ind w:right="1125"/>
      </w:pPr>
      <w:r w:rsidRPr="007B0C75">
        <w:rPr>
          <w:b/>
          <w:bCs/>
          <w:color w:val="000000"/>
        </w:rPr>
        <w:t>Description</w:t>
      </w:r>
      <w:r w:rsidRPr="007B0C75">
        <w:rPr>
          <w:color w:val="000000"/>
        </w:rPr>
        <w:t xml:space="preserve">: An 18 hour online professional development series consisting of six courses about </w:t>
      </w:r>
      <w:proofErr w:type="gramStart"/>
      <w:r w:rsidRPr="007B0C75">
        <w:rPr>
          <w:color w:val="000000"/>
        </w:rPr>
        <w:t>general public</w:t>
      </w:r>
      <w:proofErr w:type="gramEnd"/>
      <w:r w:rsidRPr="007B0C75">
        <w:rPr>
          <w:color w:val="000000"/>
        </w:rPr>
        <w:t xml:space="preserve"> health practice. No cost. Email certificate of completion for all six courses to receive the final certificate.</w:t>
      </w:r>
    </w:p>
    <w:p w14:paraId="12B7E87A" w14:textId="77777777" w:rsidR="007B0C75" w:rsidRPr="007B0C75" w:rsidRDefault="007B0C75" w:rsidP="007B0C75">
      <w:pPr>
        <w:ind w:right="1125"/>
        <w:rPr>
          <w:szCs w:val="24"/>
        </w:rPr>
      </w:pPr>
    </w:p>
    <w:p w14:paraId="345E5A6D" w14:textId="77777777" w:rsidR="007B0C75" w:rsidRPr="007B0C75" w:rsidRDefault="00000000" w:rsidP="007B0C75">
      <w:pPr>
        <w:pStyle w:val="NormalWeb"/>
        <w:spacing w:before="0" w:beforeAutospacing="0" w:after="0" w:afterAutospacing="0"/>
        <w:ind w:right="1125"/>
      </w:pPr>
      <w:hyperlink r:id="rId14" w:history="1">
        <w:r w:rsidR="007B0C75" w:rsidRPr="007B0C75">
          <w:rPr>
            <w:rStyle w:val="Hyperlink"/>
          </w:rPr>
          <w:t>Certificate in Public Health Management through Maine Public Health Training Center</w:t>
        </w:r>
      </w:hyperlink>
    </w:p>
    <w:p w14:paraId="22BFD3BA" w14:textId="77777777" w:rsidR="007B0C75" w:rsidRPr="007B0C75" w:rsidRDefault="007B0C75" w:rsidP="007B0C75">
      <w:pPr>
        <w:pStyle w:val="NormalWeb"/>
        <w:spacing w:before="0" w:beforeAutospacing="0" w:after="0" w:afterAutospacing="0"/>
        <w:ind w:right="1125"/>
      </w:pPr>
      <w:r w:rsidRPr="007B0C75">
        <w:rPr>
          <w:b/>
          <w:bCs/>
          <w:color w:val="000000"/>
        </w:rPr>
        <w:t>Description</w:t>
      </w:r>
      <w:r w:rsidRPr="007B0C75">
        <w:rPr>
          <w:color w:val="000000"/>
        </w:rPr>
        <w:t xml:space="preserve">: Build the knowledge, </w:t>
      </w:r>
      <w:proofErr w:type="gramStart"/>
      <w:r w:rsidRPr="007B0C75">
        <w:rPr>
          <w:color w:val="000000"/>
        </w:rPr>
        <w:t>skills</w:t>
      </w:r>
      <w:proofErr w:type="gramEnd"/>
      <w:r w:rsidRPr="007B0C75">
        <w:rPr>
          <w:color w:val="000000"/>
        </w:rPr>
        <w:t xml:space="preserve"> and confidence to work in public health management. No cost. Email certificate of completion for all courses to receive the final certificate.</w:t>
      </w:r>
    </w:p>
    <w:p w14:paraId="342A4F07" w14:textId="77777777" w:rsidR="007B0C75" w:rsidRPr="007B0C75" w:rsidRDefault="007B0C75" w:rsidP="007B0C75">
      <w:pPr>
        <w:ind w:right="1125"/>
        <w:rPr>
          <w:szCs w:val="24"/>
        </w:rPr>
      </w:pPr>
    </w:p>
    <w:p w14:paraId="56268BD2" w14:textId="77777777" w:rsidR="007B0C75" w:rsidRPr="007B0C75" w:rsidRDefault="00000000" w:rsidP="007B0C75">
      <w:pPr>
        <w:pStyle w:val="NormalWeb"/>
        <w:spacing w:before="0" w:beforeAutospacing="0" w:after="0" w:afterAutospacing="0"/>
        <w:ind w:right="1125"/>
      </w:pPr>
      <w:hyperlink r:id="rId15" w:history="1">
        <w:r w:rsidR="007B0C75" w:rsidRPr="007B0C75">
          <w:rPr>
            <w:rStyle w:val="Hyperlink"/>
          </w:rPr>
          <w:t>Upstream Certificate through Maine Public Health Training Center</w:t>
        </w:r>
      </w:hyperlink>
    </w:p>
    <w:p w14:paraId="1FCECDAF" w14:textId="77777777" w:rsidR="007B0C75" w:rsidRPr="007B0C75" w:rsidRDefault="007B0C75" w:rsidP="007B0C75">
      <w:pPr>
        <w:pStyle w:val="NormalWeb"/>
        <w:spacing w:before="0" w:beforeAutospacing="0" w:after="0" w:afterAutospacing="0"/>
        <w:ind w:right="1125"/>
      </w:pPr>
      <w:r w:rsidRPr="007B0C75">
        <w:rPr>
          <w:b/>
          <w:bCs/>
          <w:color w:val="000000"/>
        </w:rPr>
        <w:t>Description</w:t>
      </w:r>
      <w:r w:rsidRPr="007B0C75">
        <w:rPr>
          <w:color w:val="000000"/>
        </w:rPr>
        <w:t xml:space="preserve">: Build the knowledge, </w:t>
      </w:r>
      <w:proofErr w:type="gramStart"/>
      <w:r w:rsidRPr="007B0C75">
        <w:rPr>
          <w:color w:val="000000"/>
        </w:rPr>
        <w:t>skills</w:t>
      </w:r>
      <w:proofErr w:type="gramEnd"/>
      <w:r w:rsidRPr="007B0C75">
        <w:rPr>
          <w:color w:val="000000"/>
        </w:rPr>
        <w:t xml:space="preserve"> and confidence to work collaboratively “upstream” to address health disparities, advance health equity, and improve health outcomes for patient populations, health care systems, and communities. No cost. Email certificate of completion for all courses to receive the final certificate.</w:t>
      </w:r>
    </w:p>
    <w:p w14:paraId="5BB5769C" w14:textId="77777777" w:rsidR="007B0C75" w:rsidRPr="007B0C75" w:rsidRDefault="007B0C75" w:rsidP="007B0C75">
      <w:pPr>
        <w:ind w:right="1125"/>
        <w:rPr>
          <w:szCs w:val="24"/>
        </w:rPr>
      </w:pPr>
    </w:p>
    <w:p w14:paraId="5B9415D0" w14:textId="77777777" w:rsidR="007B0C75" w:rsidRPr="007B0C75" w:rsidRDefault="00000000" w:rsidP="007B0C75">
      <w:pPr>
        <w:pStyle w:val="NormalWeb"/>
        <w:spacing w:before="0" w:beforeAutospacing="0" w:after="0" w:afterAutospacing="0"/>
        <w:ind w:right="1125"/>
      </w:pPr>
      <w:hyperlink r:id="rId16" w:history="1">
        <w:r w:rsidR="007B0C75" w:rsidRPr="007B0C75">
          <w:rPr>
            <w:rStyle w:val="Hyperlink"/>
          </w:rPr>
          <w:t>Foundations for Local Public Health Practice through Boston University School of Public Health</w:t>
        </w:r>
      </w:hyperlink>
    </w:p>
    <w:p w14:paraId="5B15AFEB" w14:textId="77777777" w:rsidR="007B0C75" w:rsidRPr="007B0C75" w:rsidRDefault="007B0C75" w:rsidP="007B0C75">
      <w:pPr>
        <w:pStyle w:val="NormalWeb"/>
        <w:spacing w:before="0" w:beforeAutospacing="0" w:after="0" w:afterAutospacing="0"/>
        <w:ind w:right="1125"/>
      </w:pPr>
      <w:r w:rsidRPr="007B0C75">
        <w:rPr>
          <w:b/>
          <w:bCs/>
          <w:color w:val="000000"/>
        </w:rPr>
        <w:t>Description</w:t>
      </w:r>
      <w:r w:rsidRPr="007B0C75">
        <w:rPr>
          <w:color w:val="000000"/>
        </w:rPr>
        <w:t>: Gives new and experienced local public health practitioners the core knowledge and skills necessary to increase the impact and efficiency of their work. No cost. About 35 hours to receive a certificate of completion. CEs for REHS and Massachusetts CHO, RS, and RN.</w:t>
      </w:r>
    </w:p>
    <w:p w14:paraId="6A0A9EAA" w14:textId="77777777" w:rsidR="007B0C75" w:rsidRPr="007B0C75" w:rsidRDefault="007B0C75" w:rsidP="007B0C75">
      <w:pPr>
        <w:ind w:right="1125"/>
        <w:rPr>
          <w:szCs w:val="24"/>
        </w:rPr>
      </w:pPr>
    </w:p>
    <w:p w14:paraId="3475C6DC" w14:textId="77777777" w:rsidR="007B0C75" w:rsidRPr="007B0C75" w:rsidRDefault="00000000" w:rsidP="007B0C75">
      <w:pPr>
        <w:pStyle w:val="NormalWeb"/>
        <w:spacing w:before="0" w:beforeAutospacing="0" w:after="0" w:afterAutospacing="0"/>
        <w:ind w:right="1125"/>
      </w:pPr>
      <w:hyperlink r:id="rId17" w:history="1">
        <w:r w:rsidR="007B0C75" w:rsidRPr="007B0C75">
          <w:rPr>
            <w:rStyle w:val="Hyperlink"/>
          </w:rPr>
          <w:t xml:space="preserve">Certificate in Global Health Practice through Unite </w:t>
        </w:r>
        <w:proofErr w:type="gramStart"/>
        <w:r w:rsidR="007B0C75" w:rsidRPr="007B0C75">
          <w:rPr>
            <w:rStyle w:val="Hyperlink"/>
          </w:rPr>
          <w:t>For</w:t>
        </w:r>
        <w:proofErr w:type="gramEnd"/>
        <w:r w:rsidR="007B0C75" w:rsidRPr="007B0C75">
          <w:rPr>
            <w:rStyle w:val="Hyperlink"/>
          </w:rPr>
          <w:t xml:space="preserve"> Sight, Inc.</w:t>
        </w:r>
      </w:hyperlink>
    </w:p>
    <w:p w14:paraId="255ABD5D" w14:textId="77777777" w:rsidR="007B0C75" w:rsidRPr="007B0C75" w:rsidRDefault="007B0C75" w:rsidP="007B0C75">
      <w:pPr>
        <w:pStyle w:val="NormalWeb"/>
        <w:spacing w:before="0" w:beforeAutospacing="0" w:after="0" w:afterAutospacing="0"/>
        <w:ind w:right="1125"/>
      </w:pPr>
      <w:r w:rsidRPr="007B0C75">
        <w:rPr>
          <w:b/>
          <w:bCs/>
          <w:color w:val="000000"/>
        </w:rPr>
        <w:t xml:space="preserve">Description: </w:t>
      </w:r>
      <w:r w:rsidRPr="007B0C75">
        <w:rPr>
          <w:color w:val="000000"/>
        </w:rPr>
        <w:t>Prepares students and professionals who will be involved in healthcare delivery in a resource-poor location. Submit 1-paragraph responses about each module of the online courses and receive an evaluation of Honors, Pass, Low Pass, or Fail on the final transcript. Total cost is $100.</w:t>
      </w:r>
    </w:p>
    <w:p w14:paraId="251F71A7" w14:textId="77777777" w:rsidR="007B0C75" w:rsidRPr="007B0C75" w:rsidRDefault="007B0C75" w:rsidP="007B0C75">
      <w:pPr>
        <w:ind w:right="1125"/>
        <w:rPr>
          <w:szCs w:val="24"/>
        </w:rPr>
      </w:pPr>
    </w:p>
    <w:p w14:paraId="4257D77A" w14:textId="77777777" w:rsidR="007B0C75" w:rsidRPr="007B0C75" w:rsidRDefault="00000000" w:rsidP="007B0C75">
      <w:pPr>
        <w:pStyle w:val="NormalWeb"/>
        <w:spacing w:before="0" w:beforeAutospacing="0" w:after="0" w:afterAutospacing="0"/>
        <w:ind w:right="1125"/>
      </w:pPr>
      <w:hyperlink r:id="rId18" w:history="1">
        <w:r w:rsidR="007B0C75" w:rsidRPr="007B0C75">
          <w:rPr>
            <w:rStyle w:val="Hyperlink"/>
          </w:rPr>
          <w:t>Graduate Certificate in Global Health and Global Health Engagement through Uniformed Services University of the Health Sciences (USUHS)</w:t>
        </w:r>
      </w:hyperlink>
    </w:p>
    <w:p w14:paraId="3EF24BEC" w14:textId="77777777" w:rsidR="007B0C75" w:rsidRPr="007B0C75" w:rsidRDefault="007B0C75" w:rsidP="007B0C75">
      <w:pPr>
        <w:pStyle w:val="NormalWeb"/>
        <w:spacing w:before="0" w:beforeAutospacing="0" w:after="0" w:afterAutospacing="0"/>
        <w:ind w:right="1125"/>
      </w:pPr>
      <w:r w:rsidRPr="007B0C75">
        <w:rPr>
          <w:b/>
          <w:bCs/>
          <w:color w:val="000000"/>
        </w:rPr>
        <w:t>Description</w:t>
      </w:r>
      <w:r w:rsidRPr="007B0C75">
        <w:rPr>
          <w:color w:val="000000"/>
        </w:rPr>
        <w:t>: 15 semester credit graduate program that offers coursework in global health science and policy with an extra emphasis on real-world applications relevant to the U.S. military, the U.S. federal government, and our allies and partners. No cost.</w:t>
      </w:r>
    </w:p>
    <w:p w14:paraId="70576616" w14:textId="77777777" w:rsidR="007B0C75" w:rsidRPr="007B0C75" w:rsidRDefault="007B0C75" w:rsidP="007B0C75">
      <w:pPr>
        <w:ind w:right="1125"/>
        <w:rPr>
          <w:szCs w:val="24"/>
        </w:rPr>
      </w:pPr>
    </w:p>
    <w:p w14:paraId="63F45386" w14:textId="77777777" w:rsidR="007B0C75" w:rsidRPr="007B0C75" w:rsidRDefault="00000000" w:rsidP="007B0C75">
      <w:pPr>
        <w:pStyle w:val="NormalWeb"/>
        <w:spacing w:before="0" w:beforeAutospacing="0" w:after="0" w:afterAutospacing="0"/>
        <w:ind w:right="1125"/>
      </w:pPr>
      <w:hyperlink r:id="rId19" w:history="1">
        <w:r w:rsidR="007B0C75" w:rsidRPr="007B0C75">
          <w:rPr>
            <w:rStyle w:val="Hyperlink"/>
          </w:rPr>
          <w:t>Ethical and Regulatory Aspects of Clinical Research through NIH Department of Bioethics</w:t>
        </w:r>
      </w:hyperlink>
    </w:p>
    <w:p w14:paraId="2F352D7F" w14:textId="77777777" w:rsidR="007B0C75" w:rsidRPr="007B0C75" w:rsidRDefault="007B0C75" w:rsidP="007B0C75">
      <w:pPr>
        <w:pStyle w:val="NormalWeb"/>
        <w:spacing w:before="0" w:beforeAutospacing="0" w:after="0" w:afterAutospacing="0"/>
        <w:ind w:right="1125"/>
      </w:pPr>
      <w:r w:rsidRPr="007B0C75">
        <w:rPr>
          <w:b/>
          <w:bCs/>
          <w:color w:val="000000"/>
        </w:rPr>
        <w:t>Description</w:t>
      </w:r>
      <w:r w:rsidRPr="007B0C75">
        <w:rPr>
          <w:color w:val="000000"/>
        </w:rPr>
        <w:t>: Offered to anyone interested or involved in the ethics of clinical research with human subjects. Participants represent multiple disciplines including research teams, IRB members, physicians, psychologists, nurses, social workers, administrative staff, students, and others. No cost. must complete at least 3 Session Quizzes to receive a basic certificate of completion.</w:t>
      </w:r>
    </w:p>
    <w:p w14:paraId="261F379B" w14:textId="77777777" w:rsidR="007B0C75" w:rsidRPr="007B0C75" w:rsidRDefault="007B0C75" w:rsidP="007B0C75">
      <w:pPr>
        <w:ind w:right="1125"/>
        <w:rPr>
          <w:szCs w:val="24"/>
        </w:rPr>
      </w:pPr>
    </w:p>
    <w:p w14:paraId="16A50051" w14:textId="77777777" w:rsidR="007B0C75" w:rsidRPr="007B0C75" w:rsidRDefault="00000000" w:rsidP="007B0C75">
      <w:pPr>
        <w:pStyle w:val="NormalWeb"/>
        <w:spacing w:before="0" w:beforeAutospacing="0" w:after="0" w:afterAutospacing="0"/>
        <w:ind w:right="1125"/>
      </w:pPr>
      <w:hyperlink r:id="rId20" w:history="1">
        <w:r w:rsidR="007B0C75" w:rsidRPr="007B0C75">
          <w:rPr>
            <w:rStyle w:val="Hyperlink"/>
          </w:rPr>
          <w:t>Introduction to the Principles and Practice of Clinical Research (IPPCR) through NIH Office of Clinical Research</w:t>
        </w:r>
      </w:hyperlink>
    </w:p>
    <w:p w14:paraId="5309D015" w14:textId="77777777" w:rsidR="007B0C75" w:rsidRPr="007B0C75" w:rsidRDefault="007B0C75" w:rsidP="007B0C75">
      <w:pPr>
        <w:pStyle w:val="NormalWeb"/>
        <w:spacing w:before="0" w:beforeAutospacing="0" w:after="0" w:afterAutospacing="0"/>
        <w:ind w:right="1125"/>
      </w:pPr>
      <w:r w:rsidRPr="007B0C75">
        <w:rPr>
          <w:b/>
          <w:bCs/>
          <w:color w:val="000000"/>
        </w:rPr>
        <w:t xml:space="preserve">Description: </w:t>
      </w:r>
      <w:r w:rsidRPr="007B0C75">
        <w:rPr>
          <w:color w:val="000000"/>
        </w:rPr>
        <w:t xml:space="preserve">Trains registrants on how to </w:t>
      </w:r>
      <w:proofErr w:type="gramStart"/>
      <w:r w:rsidRPr="007B0C75">
        <w:rPr>
          <w:color w:val="000000"/>
        </w:rPr>
        <w:t>effectively and safely conduct clinical research</w:t>
      </w:r>
      <w:proofErr w:type="gramEnd"/>
      <w:r w:rsidRPr="007B0C75">
        <w:rPr>
          <w:color w:val="000000"/>
        </w:rPr>
        <w:t>. The course focuses on the spectrum of clinical research and the research process by highlighting biostatistical and epidemiologic methods, study design, protocol preparation, patient monitoring, quality assurance, ethical and legal issues, and much more. No cost. Must achieve a score of 75% or higher on the final exam to receive a certificate of completion.</w:t>
      </w:r>
    </w:p>
    <w:p w14:paraId="3A80995C" w14:textId="77777777" w:rsidR="007B0C75" w:rsidRPr="007B0C75" w:rsidRDefault="007B0C75" w:rsidP="007B0C75">
      <w:pPr>
        <w:ind w:right="1125"/>
        <w:rPr>
          <w:szCs w:val="24"/>
        </w:rPr>
      </w:pPr>
    </w:p>
    <w:p w14:paraId="72882F31" w14:textId="77777777" w:rsidR="007B0C75" w:rsidRPr="007B0C75" w:rsidRDefault="00000000" w:rsidP="007B0C75">
      <w:pPr>
        <w:pStyle w:val="NormalWeb"/>
        <w:spacing w:before="0" w:beforeAutospacing="0" w:after="0" w:afterAutospacing="0"/>
        <w:ind w:right="1125"/>
      </w:pPr>
      <w:hyperlink r:id="rId21" w:history="1">
        <w:r w:rsidR="007B0C75" w:rsidRPr="007B0C75">
          <w:rPr>
            <w:rStyle w:val="Hyperlink"/>
          </w:rPr>
          <w:t xml:space="preserve">Good Clinical Practice </w:t>
        </w:r>
        <w:proofErr w:type="spellStart"/>
        <w:r w:rsidR="007B0C75" w:rsidRPr="007B0C75">
          <w:rPr>
            <w:rStyle w:val="Hyperlink"/>
          </w:rPr>
          <w:t>eCourse</w:t>
        </w:r>
        <w:proofErr w:type="spellEnd"/>
        <w:r w:rsidR="007B0C75" w:rsidRPr="007B0C75">
          <w:rPr>
            <w:rStyle w:val="Hyperlink"/>
          </w:rPr>
          <w:t xml:space="preserve"> through Society of Behavioral Medicine</w:t>
        </w:r>
      </w:hyperlink>
    </w:p>
    <w:p w14:paraId="6D8763A8" w14:textId="77777777" w:rsidR="007B0C75" w:rsidRPr="007B0C75" w:rsidRDefault="007B0C75" w:rsidP="007B0C75">
      <w:pPr>
        <w:pStyle w:val="NormalWeb"/>
        <w:spacing w:before="0" w:beforeAutospacing="0" w:after="0" w:afterAutospacing="0"/>
        <w:ind w:right="1125"/>
      </w:pPr>
      <w:r w:rsidRPr="007B0C75">
        <w:rPr>
          <w:b/>
          <w:bCs/>
          <w:color w:val="000000"/>
        </w:rPr>
        <w:t>Description</w:t>
      </w:r>
      <w:r w:rsidRPr="007B0C75">
        <w:rPr>
          <w:color w:val="000000"/>
        </w:rPr>
        <w:t>: Free National Institutes of Health (NIH) training and certification for good clinical practice in social and behavioral research. No cost.</w:t>
      </w:r>
    </w:p>
    <w:p w14:paraId="7E0723C8" w14:textId="77777777" w:rsidR="007B0C75" w:rsidRPr="007B0C75" w:rsidRDefault="007B0C75" w:rsidP="007B0C75">
      <w:pPr>
        <w:ind w:right="1125"/>
        <w:rPr>
          <w:szCs w:val="24"/>
        </w:rPr>
      </w:pPr>
    </w:p>
    <w:p w14:paraId="72F4A451" w14:textId="77777777" w:rsidR="007B0C75" w:rsidRPr="007B0C75" w:rsidRDefault="00000000" w:rsidP="007B0C75">
      <w:pPr>
        <w:pStyle w:val="NormalWeb"/>
        <w:spacing w:before="0" w:beforeAutospacing="0" w:after="0" w:afterAutospacing="0"/>
        <w:ind w:right="1125"/>
      </w:pPr>
      <w:hyperlink r:id="rId22" w:history="1">
        <w:r w:rsidR="007B0C75" w:rsidRPr="007B0C75">
          <w:rPr>
            <w:rStyle w:val="Hyperlink"/>
          </w:rPr>
          <w:t>Good Clinical Practice through National Drug Abuse Treatment Clinical Trials Network</w:t>
        </w:r>
      </w:hyperlink>
    </w:p>
    <w:p w14:paraId="2E50B096" w14:textId="77777777" w:rsidR="007B0C75" w:rsidRPr="007B0C75" w:rsidRDefault="007B0C75" w:rsidP="007B0C75">
      <w:pPr>
        <w:pStyle w:val="NormalWeb"/>
        <w:spacing w:before="0" w:beforeAutospacing="0" w:after="0" w:afterAutospacing="0"/>
        <w:ind w:right="1125"/>
      </w:pPr>
      <w:r w:rsidRPr="007B0C75">
        <w:rPr>
          <w:b/>
          <w:bCs/>
          <w:color w:val="000000"/>
        </w:rPr>
        <w:t>Description</w:t>
      </w:r>
      <w:r w:rsidRPr="007B0C75">
        <w:rPr>
          <w:color w:val="000000"/>
        </w:rPr>
        <w:t>: Designed to prepare research staff in the conduct of clinical trials with human participants. The 12 modules included in the course are based on ICH GCP Principles and the Code of Federal Regulations (CFR) for clinical research trials in the U.S. No cost.</w:t>
      </w:r>
    </w:p>
    <w:p w14:paraId="68933964" w14:textId="77777777" w:rsidR="007B0C75" w:rsidRPr="007B0C75" w:rsidRDefault="007B0C75" w:rsidP="007B0C75">
      <w:pPr>
        <w:ind w:right="1125"/>
        <w:rPr>
          <w:szCs w:val="24"/>
        </w:rPr>
      </w:pPr>
    </w:p>
    <w:p w14:paraId="730D956E" w14:textId="77777777" w:rsidR="007B0C75" w:rsidRPr="007B0C75" w:rsidRDefault="00000000" w:rsidP="007B0C75">
      <w:pPr>
        <w:pStyle w:val="NormalWeb"/>
        <w:spacing w:before="0" w:beforeAutospacing="0" w:after="0" w:afterAutospacing="0"/>
        <w:ind w:right="1125"/>
      </w:pPr>
      <w:hyperlink r:id="rId23" w:history="1">
        <w:proofErr w:type="spellStart"/>
        <w:r w:rsidR="007B0C75" w:rsidRPr="007B0C75">
          <w:rPr>
            <w:rStyle w:val="Hyperlink"/>
            <w:color w:val="1155CC"/>
          </w:rPr>
          <w:t>OpenWHO</w:t>
        </w:r>
        <w:proofErr w:type="spellEnd"/>
        <w:r w:rsidR="007B0C75" w:rsidRPr="007B0C75">
          <w:rPr>
            <w:rStyle w:val="Hyperlink"/>
            <w:color w:val="1155CC"/>
          </w:rPr>
          <w:t xml:space="preserve"> Courses</w:t>
        </w:r>
      </w:hyperlink>
    </w:p>
    <w:p w14:paraId="6B2A9093" w14:textId="77777777" w:rsidR="007B0C75" w:rsidRPr="007B0C75" w:rsidRDefault="007B0C75" w:rsidP="007B0C75">
      <w:pPr>
        <w:pStyle w:val="NormalWeb"/>
        <w:spacing w:before="0" w:beforeAutospacing="0" w:after="0" w:afterAutospacing="0"/>
        <w:ind w:right="1125"/>
      </w:pPr>
      <w:r w:rsidRPr="007B0C75">
        <w:rPr>
          <w:b/>
          <w:bCs/>
          <w:color w:val="000000"/>
        </w:rPr>
        <w:t>Description</w:t>
      </w:r>
      <w:r w:rsidRPr="007B0C75">
        <w:rPr>
          <w:color w:val="000000"/>
        </w:rPr>
        <w:t>: Provides self-paced courses designed by WHO spanning several domains from infectious diseases to inequality to clinical management. Length of courses vary as do the requirements for a certificate of completion.</w:t>
      </w:r>
    </w:p>
    <w:p w14:paraId="5AF93BBB" w14:textId="77777777" w:rsidR="007B0C75" w:rsidRDefault="007B0C75" w:rsidP="007B0C75">
      <w:pPr>
        <w:ind w:right="1125"/>
      </w:pPr>
    </w:p>
    <w:p w14:paraId="2675572B" w14:textId="77777777" w:rsidR="007B0C75" w:rsidRDefault="007B0C75" w:rsidP="007B0C75">
      <w:pPr>
        <w:ind w:right="1125"/>
      </w:pPr>
    </w:p>
    <w:p w14:paraId="7E9DC51D" w14:textId="77777777" w:rsidR="007B0C75" w:rsidRDefault="007B0C75" w:rsidP="007B0C75">
      <w:pPr>
        <w:ind w:right="1125"/>
      </w:pPr>
    </w:p>
    <w:p w14:paraId="059FE818" w14:textId="77777777" w:rsidR="007B0C75" w:rsidRDefault="007B0C75" w:rsidP="007B0C75">
      <w:pPr>
        <w:ind w:right="1125"/>
      </w:pPr>
    </w:p>
    <w:p w14:paraId="62978C40" w14:textId="77777777" w:rsidR="007B0C75" w:rsidRDefault="007B0C75" w:rsidP="007B0C75">
      <w:pPr>
        <w:ind w:right="1125"/>
      </w:pPr>
    </w:p>
    <w:p w14:paraId="6AEC618B" w14:textId="77777777" w:rsidR="007B0C75" w:rsidRDefault="007B0C75">
      <w:pPr>
        <w:spacing w:after="160" w:line="259" w:lineRule="auto"/>
        <w:ind w:left="0" w:firstLine="0"/>
        <w:rPr>
          <w:rFonts w:ascii="Book Antiqua" w:eastAsia="Book Antiqua" w:hAnsi="Book Antiqua" w:cs="Book Antiqua"/>
          <w:b/>
          <w:color w:val="002060"/>
          <w:sz w:val="32"/>
        </w:rPr>
      </w:pPr>
      <w:r>
        <w:rPr>
          <w:color w:val="002060"/>
        </w:rPr>
        <w:br w:type="page"/>
      </w:r>
    </w:p>
    <w:p w14:paraId="0966F9BA" w14:textId="77777777" w:rsidR="007B0C75" w:rsidRPr="007B0C75" w:rsidRDefault="007B0C75" w:rsidP="00D13D6E">
      <w:pPr>
        <w:pStyle w:val="Heading2"/>
        <w:rPr>
          <w:color w:val="002060"/>
        </w:rPr>
      </w:pPr>
      <w:bookmarkStart w:id="9" w:name="_Leadership/Mentoring"/>
      <w:bookmarkStart w:id="10" w:name="_Toc128658005"/>
      <w:bookmarkEnd w:id="9"/>
      <w:r w:rsidRPr="007B0C75">
        <w:rPr>
          <w:color w:val="002060"/>
        </w:rPr>
        <w:lastRenderedPageBreak/>
        <w:t>Leadership/Mentoring</w:t>
      </w:r>
      <w:bookmarkEnd w:id="10"/>
    </w:p>
    <w:p w14:paraId="4E86FB28" w14:textId="77777777" w:rsidR="007B0C75" w:rsidRDefault="007B0C75" w:rsidP="007B0C75">
      <w:pPr>
        <w:pStyle w:val="NormalWeb"/>
        <w:spacing w:before="0" w:beforeAutospacing="0" w:after="0" w:afterAutospacing="0"/>
        <w:ind w:right="1125"/>
      </w:pPr>
    </w:p>
    <w:p w14:paraId="2B5E1C47" w14:textId="77777777" w:rsidR="007B0C75" w:rsidRPr="007B0C75" w:rsidRDefault="00000000" w:rsidP="007B0C75">
      <w:pPr>
        <w:pStyle w:val="NormalWeb"/>
        <w:spacing w:before="0" w:beforeAutospacing="0" w:after="0" w:afterAutospacing="0"/>
        <w:ind w:right="1125"/>
      </w:pPr>
      <w:hyperlink r:id="rId24" w:history="1">
        <w:r w:rsidR="007B0C75" w:rsidRPr="007B0C75">
          <w:rPr>
            <w:rStyle w:val="Hyperlink"/>
          </w:rPr>
          <w:t xml:space="preserve">ASO/CBO Leadership Training and Certificate Program through </w:t>
        </w:r>
        <w:proofErr w:type="spellStart"/>
        <w:r w:rsidR="007B0C75" w:rsidRPr="007B0C75">
          <w:rPr>
            <w:rStyle w:val="Hyperlink"/>
          </w:rPr>
          <w:t>HealthHIV</w:t>
        </w:r>
        <w:proofErr w:type="spellEnd"/>
      </w:hyperlink>
    </w:p>
    <w:p w14:paraId="546F951A" w14:textId="77777777" w:rsidR="007B0C75" w:rsidRPr="007B0C75" w:rsidRDefault="007B0C75" w:rsidP="007B0C75">
      <w:pPr>
        <w:pStyle w:val="NormalWeb"/>
        <w:spacing w:before="0" w:beforeAutospacing="0" w:after="0" w:afterAutospacing="0"/>
        <w:ind w:right="1125"/>
      </w:pPr>
      <w:r w:rsidRPr="007B0C75">
        <w:rPr>
          <w:b/>
          <w:bCs/>
          <w:color w:val="000000"/>
        </w:rPr>
        <w:t>Description</w:t>
      </w:r>
      <w:r w:rsidRPr="007B0C75">
        <w:rPr>
          <w:color w:val="000000"/>
        </w:rPr>
        <w:t>: Covers the implementation of health care reform, recent biomedical advances, national strategies, and federal/state funding re-alignments by strengthening organizational leadership. No cost.</w:t>
      </w:r>
    </w:p>
    <w:p w14:paraId="57B7E0F5" w14:textId="77777777" w:rsidR="007B0C75" w:rsidRPr="007B0C75" w:rsidRDefault="007B0C75" w:rsidP="007B0C75">
      <w:pPr>
        <w:ind w:right="1125"/>
        <w:rPr>
          <w:szCs w:val="24"/>
        </w:rPr>
      </w:pPr>
    </w:p>
    <w:p w14:paraId="443E0107" w14:textId="77777777" w:rsidR="007B0C75" w:rsidRPr="007B0C75" w:rsidRDefault="00000000" w:rsidP="007B0C75">
      <w:pPr>
        <w:pStyle w:val="NormalWeb"/>
        <w:spacing w:before="0" w:beforeAutospacing="0" w:after="0" w:afterAutospacing="0"/>
        <w:ind w:right="1125"/>
      </w:pPr>
      <w:hyperlink r:id="rId25" w:history="1">
        <w:r w:rsidR="007B0C75" w:rsidRPr="007B0C75">
          <w:rPr>
            <w:rStyle w:val="Hyperlink"/>
          </w:rPr>
          <w:t xml:space="preserve">National Coalition for LGBT Health’s LGBT Health Training and Certificate Program through </w:t>
        </w:r>
        <w:proofErr w:type="spellStart"/>
        <w:r w:rsidR="007B0C75" w:rsidRPr="007B0C75">
          <w:rPr>
            <w:rStyle w:val="Hyperlink"/>
          </w:rPr>
          <w:t>HealthHIV</w:t>
        </w:r>
        <w:proofErr w:type="spellEnd"/>
      </w:hyperlink>
    </w:p>
    <w:p w14:paraId="19BA4435" w14:textId="77777777" w:rsidR="007B0C75" w:rsidRPr="007B0C75" w:rsidRDefault="007B0C75" w:rsidP="007B0C75">
      <w:pPr>
        <w:pStyle w:val="NormalWeb"/>
        <w:spacing w:before="0" w:beforeAutospacing="0" w:after="0" w:afterAutospacing="0"/>
        <w:ind w:right="1125"/>
      </w:pPr>
      <w:r w:rsidRPr="007B0C75">
        <w:rPr>
          <w:b/>
          <w:bCs/>
          <w:color w:val="000000"/>
        </w:rPr>
        <w:t>Description</w:t>
      </w:r>
      <w:r w:rsidRPr="007B0C75">
        <w:rPr>
          <w:color w:val="000000"/>
        </w:rPr>
        <w:t>: Cultivate new skills and gain critical knowledge to enhance the delivery of quality, culturally competent care to lesbian, gay, bisexual, and transgender consumers. No cost.</w:t>
      </w:r>
    </w:p>
    <w:p w14:paraId="19D776DA" w14:textId="77777777" w:rsidR="007B0C75" w:rsidRPr="007B0C75" w:rsidRDefault="007B0C75" w:rsidP="007B0C75">
      <w:pPr>
        <w:ind w:right="1125"/>
        <w:rPr>
          <w:szCs w:val="24"/>
        </w:rPr>
      </w:pPr>
    </w:p>
    <w:p w14:paraId="79F75B9D" w14:textId="77777777" w:rsidR="007B0C75" w:rsidRPr="007B0C75" w:rsidRDefault="00000000" w:rsidP="007B0C75">
      <w:pPr>
        <w:pStyle w:val="NormalWeb"/>
        <w:spacing w:before="0" w:beforeAutospacing="0" w:after="0" w:afterAutospacing="0"/>
        <w:ind w:right="1125"/>
      </w:pPr>
      <w:hyperlink r:id="rId26" w:history="1">
        <w:r w:rsidR="007B0C75" w:rsidRPr="007B0C75">
          <w:rPr>
            <w:rStyle w:val="Hyperlink"/>
          </w:rPr>
          <w:t>Defense Advanced Research Project Agency- Service Chief’s Fellows Program (DARPA)</w:t>
        </w:r>
      </w:hyperlink>
    </w:p>
    <w:p w14:paraId="21828EBF" w14:textId="77777777" w:rsidR="007B0C75" w:rsidRPr="007B0C75" w:rsidRDefault="007B0C75" w:rsidP="007B0C75">
      <w:pPr>
        <w:pStyle w:val="NormalWeb"/>
        <w:spacing w:before="0" w:beforeAutospacing="0" w:after="0" w:afterAutospacing="0"/>
        <w:ind w:right="1125"/>
      </w:pPr>
      <w:r w:rsidRPr="007B0C75">
        <w:rPr>
          <w:b/>
          <w:bCs/>
          <w:color w:val="000000"/>
        </w:rPr>
        <w:t>Description</w:t>
      </w:r>
      <w:r w:rsidRPr="007B0C75">
        <w:rPr>
          <w:color w:val="000000"/>
        </w:rPr>
        <w:t>: DARPA’s SCFP is an intense 90-day Fellows Program with participants from each service of the Department of Defense and the USPHS Commissioned Corps working together to challenge the status quo in the world of technology to create better options for the future. Two key elements of DARPA’s SCFP related to public health are cybersecurity and bioterrorism. No cost. Eligible ranks are O-4, O-5, and O-6. Must have at least a Secret clearance. A complete application is necessary for participation.</w:t>
      </w:r>
    </w:p>
    <w:p w14:paraId="28AB00D7" w14:textId="77777777" w:rsidR="007B0C75" w:rsidRPr="007B0C75" w:rsidRDefault="007B0C75" w:rsidP="007B0C75">
      <w:pPr>
        <w:ind w:right="1125"/>
        <w:rPr>
          <w:szCs w:val="24"/>
        </w:rPr>
      </w:pPr>
    </w:p>
    <w:p w14:paraId="434C0E93" w14:textId="77777777" w:rsidR="007B0C75" w:rsidRPr="007B0C75" w:rsidRDefault="00000000" w:rsidP="007B0C75">
      <w:pPr>
        <w:pStyle w:val="NormalWeb"/>
        <w:shd w:val="clear" w:color="auto" w:fill="FFFFFF"/>
        <w:spacing w:before="0" w:beforeAutospacing="0" w:after="0" w:afterAutospacing="0"/>
        <w:ind w:right="1125"/>
      </w:pPr>
      <w:hyperlink r:id="rId27" w:history="1">
        <w:r w:rsidR="007B0C75" w:rsidRPr="007B0C75">
          <w:rPr>
            <w:rStyle w:val="Hyperlink"/>
            <w:shd w:val="clear" w:color="auto" w:fill="FFFFFF"/>
          </w:rPr>
          <w:t>Command and General Staff Officer Course (CGSOC)</w:t>
        </w:r>
      </w:hyperlink>
    </w:p>
    <w:p w14:paraId="57D7E868" w14:textId="77777777" w:rsidR="007B0C75" w:rsidRPr="007B0C75" w:rsidRDefault="007B0C75" w:rsidP="007B0C75">
      <w:pPr>
        <w:pStyle w:val="NormalWeb"/>
        <w:shd w:val="clear" w:color="auto" w:fill="FFFFFF"/>
        <w:spacing w:before="0" w:beforeAutospacing="0" w:after="0" w:afterAutospacing="0"/>
        <w:ind w:right="1125"/>
      </w:pPr>
      <w:r w:rsidRPr="007B0C75">
        <w:rPr>
          <w:b/>
          <w:bCs/>
          <w:color w:val="201F1E"/>
        </w:rPr>
        <w:t>Description</w:t>
      </w:r>
      <w:r w:rsidRPr="007B0C75">
        <w:rPr>
          <w:color w:val="201F1E"/>
        </w:rPr>
        <w:t xml:space="preserve">: The CGSOC is a 14-week course for senior O-3s and junior O-4s to assist in transitioning officers from a tactical-level focus to an operational-level perspective. The goal of the CGSOC is to educate and train field grade leaders to serve as staff officers and commanders with the ability to build teams, lead organizations and integrate Unified Land Operations with Joint, Interagency, Intergovernmental, and Multinational partners in complex and uncertain environments. No cost. Eligible ranks are O-3 and O-4. </w:t>
      </w:r>
      <w:r w:rsidRPr="007B0C75">
        <w:rPr>
          <w:color w:val="000000"/>
        </w:rPr>
        <w:t>Must first complete an application for participation.</w:t>
      </w:r>
    </w:p>
    <w:p w14:paraId="10FBB0CE" w14:textId="77777777" w:rsidR="007B0C75" w:rsidRPr="007B0C75" w:rsidRDefault="007B0C75" w:rsidP="007B0C75">
      <w:pPr>
        <w:pStyle w:val="NormalWeb"/>
        <w:shd w:val="clear" w:color="auto" w:fill="FFFFFF"/>
        <w:spacing w:before="0" w:beforeAutospacing="0" w:after="0" w:afterAutospacing="0"/>
        <w:ind w:right="1125"/>
      </w:pPr>
    </w:p>
    <w:p w14:paraId="22BA8C34" w14:textId="77777777" w:rsidR="007B0C75" w:rsidRPr="007B0C75" w:rsidRDefault="00000000" w:rsidP="007B0C75">
      <w:pPr>
        <w:pStyle w:val="NormalWeb"/>
        <w:shd w:val="clear" w:color="auto" w:fill="FFFFFF"/>
        <w:spacing w:before="0" w:beforeAutospacing="0" w:after="0" w:afterAutospacing="0"/>
        <w:ind w:right="1125"/>
      </w:pPr>
      <w:hyperlink r:id="rId28" w:history="1">
        <w:r w:rsidR="007B0C75" w:rsidRPr="007B0C75">
          <w:rPr>
            <w:rStyle w:val="Hyperlink"/>
            <w:shd w:val="clear" w:color="auto" w:fill="FFFFFF"/>
          </w:rPr>
          <w:t>Interagency Institute for Federal Health Care Executives (IAI)</w:t>
        </w:r>
      </w:hyperlink>
    </w:p>
    <w:p w14:paraId="69A177A9" w14:textId="77777777" w:rsidR="007B0C75" w:rsidRPr="007B0C75" w:rsidRDefault="007B0C75" w:rsidP="007B0C75">
      <w:pPr>
        <w:pStyle w:val="NormalWeb"/>
        <w:shd w:val="clear" w:color="auto" w:fill="FFFFFF"/>
        <w:spacing w:before="0" w:beforeAutospacing="0" w:after="0" w:afterAutospacing="0"/>
        <w:ind w:right="1125"/>
      </w:pPr>
      <w:r w:rsidRPr="007B0C75">
        <w:rPr>
          <w:b/>
          <w:bCs/>
          <w:color w:val="201F1E"/>
        </w:rPr>
        <w:t>Description</w:t>
      </w:r>
      <w:r w:rsidRPr="007B0C75">
        <w:rPr>
          <w:color w:val="201F1E"/>
        </w:rPr>
        <w:t xml:space="preserve">: </w:t>
      </w:r>
      <w:r w:rsidRPr="007B0C75">
        <w:rPr>
          <w:color w:val="000000"/>
          <w:shd w:val="clear" w:color="auto" w:fill="FFFFFF"/>
        </w:rPr>
        <w:t xml:space="preserve">The IAI for Federal Health Leaders is a two-week course for the seasoned, practicing federal health professional to examine some of the current issues in health care policy and management and to explore their potential impact on the federal health care system. No cost. Eligible ranks are O-4, O-5, and O-6. </w:t>
      </w:r>
      <w:r w:rsidRPr="007B0C75">
        <w:rPr>
          <w:color w:val="000000"/>
        </w:rPr>
        <w:t>Must first complete an application for participation.</w:t>
      </w:r>
    </w:p>
    <w:p w14:paraId="72788740" w14:textId="77777777" w:rsidR="007B0C75" w:rsidRDefault="007B0C75" w:rsidP="007B0C75">
      <w:pPr>
        <w:pStyle w:val="NormalWeb"/>
        <w:shd w:val="clear" w:color="auto" w:fill="FFFFFF"/>
        <w:spacing w:before="0" w:beforeAutospacing="0" w:after="0" w:afterAutospacing="0"/>
        <w:ind w:right="1125"/>
      </w:pPr>
    </w:p>
    <w:p w14:paraId="14E9A1EE" w14:textId="77777777" w:rsidR="007B0C75" w:rsidRDefault="007B0C75" w:rsidP="007B0C75">
      <w:pPr>
        <w:pStyle w:val="NormalWeb"/>
        <w:shd w:val="clear" w:color="auto" w:fill="FFFFFF"/>
        <w:spacing w:before="0" w:beforeAutospacing="0" w:after="0" w:afterAutospacing="0"/>
        <w:ind w:right="1125"/>
      </w:pPr>
    </w:p>
    <w:p w14:paraId="61F5EEB7" w14:textId="77777777" w:rsidR="007B0C75" w:rsidRDefault="007B0C75" w:rsidP="007B0C75">
      <w:pPr>
        <w:pStyle w:val="NormalWeb"/>
        <w:shd w:val="clear" w:color="auto" w:fill="FFFFFF"/>
        <w:spacing w:before="0" w:beforeAutospacing="0" w:after="0" w:afterAutospacing="0"/>
        <w:ind w:right="1125"/>
      </w:pPr>
    </w:p>
    <w:p w14:paraId="32D3D8B8" w14:textId="77777777" w:rsidR="007B0C75" w:rsidRDefault="007B0C75" w:rsidP="007B0C75">
      <w:pPr>
        <w:ind w:right="1125"/>
      </w:pPr>
    </w:p>
    <w:p w14:paraId="042DD673" w14:textId="77777777" w:rsidR="007B0C75" w:rsidRDefault="007B0C75">
      <w:pPr>
        <w:spacing w:after="160" w:line="259" w:lineRule="auto"/>
        <w:ind w:left="0" w:firstLine="0"/>
        <w:rPr>
          <w:rFonts w:ascii="Book Antiqua" w:eastAsia="Book Antiqua" w:hAnsi="Book Antiqua" w:cs="Book Antiqua"/>
          <w:b/>
          <w:color w:val="002060"/>
          <w:sz w:val="32"/>
        </w:rPr>
      </w:pPr>
      <w:r>
        <w:rPr>
          <w:color w:val="002060"/>
        </w:rPr>
        <w:br w:type="page"/>
      </w:r>
    </w:p>
    <w:p w14:paraId="6D88B7D1" w14:textId="77777777" w:rsidR="007B0C75" w:rsidRPr="007B0C75" w:rsidRDefault="007B0C75" w:rsidP="00D13D6E">
      <w:pPr>
        <w:pStyle w:val="Heading2"/>
        <w:rPr>
          <w:color w:val="002060"/>
        </w:rPr>
      </w:pPr>
      <w:bookmarkStart w:id="11" w:name="_Others"/>
      <w:bookmarkStart w:id="12" w:name="_Toc128658006"/>
      <w:bookmarkEnd w:id="11"/>
      <w:r w:rsidRPr="007B0C75">
        <w:rPr>
          <w:color w:val="002060"/>
        </w:rPr>
        <w:lastRenderedPageBreak/>
        <w:t>Others</w:t>
      </w:r>
      <w:bookmarkEnd w:id="12"/>
    </w:p>
    <w:p w14:paraId="3100B60D" w14:textId="77777777" w:rsidR="007B0C75" w:rsidRDefault="007B0C75" w:rsidP="007B0C75">
      <w:pPr>
        <w:pStyle w:val="NormalWeb"/>
        <w:spacing w:before="0" w:beforeAutospacing="0" w:after="0" w:afterAutospacing="0"/>
        <w:ind w:right="1125"/>
      </w:pPr>
    </w:p>
    <w:p w14:paraId="0354E492" w14:textId="77777777" w:rsidR="007B0C75" w:rsidRDefault="00000000" w:rsidP="007B0C75">
      <w:pPr>
        <w:pStyle w:val="NormalWeb"/>
        <w:spacing w:before="0" w:beforeAutospacing="0" w:after="0" w:afterAutospacing="0"/>
        <w:ind w:right="1125"/>
      </w:pPr>
      <w:hyperlink r:id="rId29" w:history="1">
        <w:r w:rsidR="007B0C75" w:rsidRPr="007B0C75">
          <w:rPr>
            <w:rStyle w:val="Hyperlink"/>
          </w:rPr>
          <w:t>Federal Acquisition Certification for Contracting Officer’s Representatives (FAC-COR) Level 1</w:t>
        </w:r>
      </w:hyperlink>
    </w:p>
    <w:p w14:paraId="6AD17254" w14:textId="77777777" w:rsidR="007B0C75" w:rsidRPr="007B0C75" w:rsidRDefault="007B0C75" w:rsidP="007B0C75">
      <w:pPr>
        <w:pStyle w:val="NormalWeb"/>
        <w:spacing w:before="0" w:beforeAutospacing="0" w:after="0" w:afterAutospacing="0"/>
        <w:ind w:right="1125"/>
      </w:pPr>
      <w:r w:rsidRPr="007B0C75">
        <w:rPr>
          <w:b/>
          <w:bCs/>
          <w:color w:val="000000"/>
        </w:rPr>
        <w:t>Description</w:t>
      </w:r>
      <w:r w:rsidRPr="007B0C75">
        <w:rPr>
          <w:color w:val="000000"/>
        </w:rPr>
        <w:t>: for acquisition professionals in the Federal Government performing contract management activities and functions. No cost. Check with your supervisor for eligibility and availability.</w:t>
      </w:r>
    </w:p>
    <w:p w14:paraId="001BF0B1" w14:textId="77777777" w:rsidR="00B4596F" w:rsidRPr="007B0C75" w:rsidRDefault="00146D80" w:rsidP="007B0C75">
      <w:pPr>
        <w:spacing w:after="251" w:line="259" w:lineRule="auto"/>
        <w:ind w:left="0" w:right="1125" w:firstLine="0"/>
        <w:rPr>
          <w:szCs w:val="24"/>
        </w:rPr>
      </w:pPr>
      <w:r w:rsidRPr="007B0C75">
        <w:rPr>
          <w:b/>
          <w:color w:val="0070C0"/>
          <w:szCs w:val="24"/>
        </w:rPr>
        <w:t xml:space="preserve"> </w:t>
      </w:r>
    </w:p>
    <w:p w14:paraId="4AED5732" w14:textId="77777777" w:rsidR="00B4596F" w:rsidRDefault="00B4596F" w:rsidP="007B0C75">
      <w:pPr>
        <w:spacing w:after="0" w:line="259" w:lineRule="auto"/>
        <w:ind w:left="-895" w:right="1125" w:firstLine="0"/>
      </w:pPr>
    </w:p>
    <w:sectPr w:rsidR="00B4596F" w:rsidSect="00202E5F">
      <w:headerReference w:type="even" r:id="rId30"/>
      <w:headerReference w:type="default" r:id="rId31"/>
      <w:footerReference w:type="even" r:id="rId32"/>
      <w:footerReference w:type="default" r:id="rId33"/>
      <w:headerReference w:type="first" r:id="rId34"/>
      <w:footerReference w:type="first" r:id="rId35"/>
      <w:footnotePr>
        <w:numRestart w:val="eachPage"/>
      </w:footnotePr>
      <w:pgSz w:w="12240" w:h="15840"/>
      <w:pgMar w:top="1450" w:right="1350" w:bottom="1309" w:left="1440"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177A0" w14:textId="77777777" w:rsidR="00F224A6" w:rsidRDefault="00F224A6">
      <w:pPr>
        <w:spacing w:after="0" w:line="240" w:lineRule="auto"/>
      </w:pPr>
      <w:r>
        <w:separator/>
      </w:r>
    </w:p>
  </w:endnote>
  <w:endnote w:type="continuationSeparator" w:id="0">
    <w:p w14:paraId="0DFB3B12" w14:textId="77777777" w:rsidR="00F224A6" w:rsidRDefault="00F22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589BD" w14:textId="77777777" w:rsidR="00D73B50" w:rsidRDefault="00D73B50">
    <w:pPr>
      <w:spacing w:after="0" w:line="259" w:lineRule="auto"/>
      <w:ind w:left="0" w:right="1123" w:firstLine="0"/>
      <w:jc w:val="right"/>
    </w:pPr>
    <w:r>
      <w:t xml:space="preserve">Page </w:t>
    </w:r>
    <w:r>
      <w:fldChar w:fldCharType="begin"/>
    </w:r>
    <w:r>
      <w:instrText xml:space="preserve"> PAGE   \* MERGEFORMAT </w:instrText>
    </w:r>
    <w:r>
      <w:fldChar w:fldCharType="separate"/>
    </w:r>
    <w:r>
      <w:t>10</w:t>
    </w:r>
    <w:r>
      <w:fldChar w:fldCharType="end"/>
    </w:r>
    <w:r>
      <w:t xml:space="preserve"> </w:t>
    </w:r>
  </w:p>
  <w:p w14:paraId="3811E73C" w14:textId="77777777" w:rsidR="00D73B50" w:rsidRDefault="00D73B50">
    <w:pPr>
      <w:spacing w:after="0" w:line="259" w:lineRule="auto"/>
      <w:ind w:left="0" w:firstLine="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7FF5A" w14:textId="77777777" w:rsidR="00D73B50" w:rsidRDefault="00D73B50">
    <w:pPr>
      <w:spacing w:after="0" w:line="259" w:lineRule="auto"/>
      <w:ind w:left="0" w:right="1123" w:firstLine="0"/>
      <w:jc w:val="right"/>
    </w:pPr>
    <w:r>
      <w:t xml:space="preserve">Page </w:t>
    </w:r>
    <w:r>
      <w:fldChar w:fldCharType="begin"/>
    </w:r>
    <w:r>
      <w:instrText xml:space="preserve"> PAGE   \* MERGEFORMAT </w:instrText>
    </w:r>
    <w:r>
      <w:fldChar w:fldCharType="separate"/>
    </w:r>
    <w:r>
      <w:t>10</w:t>
    </w:r>
    <w:r>
      <w:fldChar w:fldCharType="end"/>
    </w:r>
    <w:r>
      <w:t xml:space="preserve"> </w:t>
    </w:r>
  </w:p>
  <w:p w14:paraId="3BDC0752" w14:textId="77777777" w:rsidR="00D73B50" w:rsidRDefault="00D73B50">
    <w:pPr>
      <w:spacing w:after="0" w:line="259" w:lineRule="auto"/>
      <w:ind w:left="0" w:firstLine="0"/>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8BA52" w14:textId="77777777" w:rsidR="00D73B50" w:rsidRDefault="00D73B50">
    <w:pPr>
      <w:spacing w:after="0" w:line="259" w:lineRule="auto"/>
      <w:ind w:left="0" w:right="1123" w:firstLine="0"/>
      <w:jc w:val="right"/>
    </w:pPr>
    <w:r>
      <w:t xml:space="preserve">Page </w:t>
    </w:r>
    <w:r>
      <w:fldChar w:fldCharType="begin"/>
    </w:r>
    <w:r>
      <w:instrText xml:space="preserve"> PAGE   \* MERGEFORMAT </w:instrText>
    </w:r>
    <w:r>
      <w:fldChar w:fldCharType="separate"/>
    </w:r>
    <w:r>
      <w:t>10</w:t>
    </w:r>
    <w:r>
      <w:fldChar w:fldCharType="end"/>
    </w:r>
    <w:r>
      <w:t xml:space="preserve"> </w:t>
    </w:r>
  </w:p>
  <w:p w14:paraId="5330C896" w14:textId="77777777" w:rsidR="00D73B50" w:rsidRDefault="00D73B50">
    <w:pPr>
      <w:spacing w:after="0" w:line="259" w:lineRule="auto"/>
      <w:ind w:left="0" w:firstLine="0"/>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48784" w14:textId="77777777" w:rsidR="00F224A6" w:rsidRDefault="00F224A6">
      <w:pPr>
        <w:spacing w:after="0" w:line="308" w:lineRule="auto"/>
        <w:ind w:left="0" w:firstLine="0"/>
      </w:pPr>
      <w:r>
        <w:separator/>
      </w:r>
    </w:p>
  </w:footnote>
  <w:footnote w:type="continuationSeparator" w:id="0">
    <w:p w14:paraId="1ADE36D6" w14:textId="77777777" w:rsidR="00F224A6" w:rsidRDefault="00F224A6">
      <w:pPr>
        <w:spacing w:after="0" w:line="308" w:lineRule="auto"/>
        <w:ind w:left="0"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B4A3B" w14:textId="77777777" w:rsidR="002F7365" w:rsidRDefault="002F73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573AA" w14:textId="77777777" w:rsidR="002F7365" w:rsidRDefault="002F73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2AB74" w14:textId="77777777" w:rsidR="002F7365" w:rsidRDefault="002F73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96F"/>
    <w:rsid w:val="000B03B9"/>
    <w:rsid w:val="000D44F2"/>
    <w:rsid w:val="000D779E"/>
    <w:rsid w:val="000F7B87"/>
    <w:rsid w:val="0010605C"/>
    <w:rsid w:val="00146D80"/>
    <w:rsid w:val="0015220E"/>
    <w:rsid w:val="00202E5F"/>
    <w:rsid w:val="00274B83"/>
    <w:rsid w:val="002F7365"/>
    <w:rsid w:val="003B4568"/>
    <w:rsid w:val="003E7F8A"/>
    <w:rsid w:val="004A6824"/>
    <w:rsid w:val="004B7296"/>
    <w:rsid w:val="005F7BB9"/>
    <w:rsid w:val="0061052B"/>
    <w:rsid w:val="00672715"/>
    <w:rsid w:val="006757CC"/>
    <w:rsid w:val="006F68CF"/>
    <w:rsid w:val="00785CA1"/>
    <w:rsid w:val="007B0C75"/>
    <w:rsid w:val="007E7A1A"/>
    <w:rsid w:val="00823D90"/>
    <w:rsid w:val="008822C2"/>
    <w:rsid w:val="0092515C"/>
    <w:rsid w:val="0099479E"/>
    <w:rsid w:val="00997336"/>
    <w:rsid w:val="00A662CF"/>
    <w:rsid w:val="00AF6FDF"/>
    <w:rsid w:val="00B4596F"/>
    <w:rsid w:val="00B84EE8"/>
    <w:rsid w:val="00C1049A"/>
    <w:rsid w:val="00C505F3"/>
    <w:rsid w:val="00CA06FF"/>
    <w:rsid w:val="00CA2D67"/>
    <w:rsid w:val="00CE247E"/>
    <w:rsid w:val="00D07789"/>
    <w:rsid w:val="00D13D6E"/>
    <w:rsid w:val="00D30316"/>
    <w:rsid w:val="00D73B50"/>
    <w:rsid w:val="00E41F59"/>
    <w:rsid w:val="00F224A6"/>
    <w:rsid w:val="00FC7F91"/>
    <w:rsid w:val="00FE1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564BF"/>
  <w15:docId w15:val="{23EEA922-CFF6-407C-944B-42BC257AE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255"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Book Antiqua" w:eastAsia="Book Antiqua" w:hAnsi="Book Antiqua" w:cs="Book Antiqua"/>
      <w:b/>
      <w:color w:val="4472C4"/>
      <w:sz w:val="32"/>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0"/>
      <w:ind w:left="10"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hidden/>
    <w:pPr>
      <w:spacing w:after="0" w:line="250" w:lineRule="auto"/>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Heading1Char">
    <w:name w:val="Heading 1 Char"/>
    <w:link w:val="Heading1"/>
    <w:rPr>
      <w:rFonts w:ascii="Book Antiqua" w:eastAsia="Book Antiqua" w:hAnsi="Book Antiqua" w:cs="Book Antiqua"/>
      <w:b/>
      <w:color w:val="4472C4"/>
      <w:sz w:val="32"/>
    </w:rPr>
  </w:style>
  <w:style w:type="character" w:customStyle="1" w:styleId="Heading2Char">
    <w:name w:val="Heading 2 Char"/>
    <w:link w:val="Heading2"/>
    <w:rPr>
      <w:rFonts w:ascii="Times New Roman" w:eastAsia="Times New Roman" w:hAnsi="Times New Roman" w:cs="Times New Roman"/>
      <w:b/>
      <w:color w:val="000000"/>
      <w:sz w:val="24"/>
    </w:rPr>
  </w:style>
  <w:style w:type="paragraph" w:styleId="TOC1">
    <w:name w:val="toc 1"/>
    <w:hidden/>
    <w:uiPriority w:val="39"/>
    <w:pPr>
      <w:spacing w:after="193"/>
      <w:ind w:left="25" w:right="15" w:hanging="10"/>
    </w:pPr>
    <w:rPr>
      <w:rFonts w:ascii="Times New Roman" w:eastAsia="Times New Roman" w:hAnsi="Times New Roman" w:cs="Times New Roman"/>
      <w:color w:val="000000"/>
      <w:sz w:val="28"/>
    </w:rPr>
  </w:style>
  <w:style w:type="paragraph" w:styleId="TOC2">
    <w:name w:val="toc 2"/>
    <w:hidden/>
    <w:uiPriority w:val="39"/>
    <w:pPr>
      <w:spacing w:after="35" w:line="248" w:lineRule="auto"/>
      <w:ind w:left="270" w:right="23" w:hanging="10"/>
    </w:pPr>
    <w:rPr>
      <w:rFonts w:ascii="Times New Roman" w:eastAsia="Times New Roman" w:hAnsi="Times New Roman" w:cs="Times New Roman"/>
      <w:color w:val="000000"/>
      <w:sz w:val="24"/>
    </w:rPr>
  </w:style>
  <w:style w:type="character" w:customStyle="1" w:styleId="footnotemark">
    <w:name w:val="footnote mark"/>
    <w:hidden/>
    <w:rPr>
      <w:rFonts w:ascii="Times New Roman" w:eastAsia="Times New Roman" w:hAnsi="Times New Roman" w:cs="Times New Roman"/>
      <w:b/>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AF6FDF"/>
    <w:rPr>
      <w:color w:val="0563C1" w:themeColor="hyperlink"/>
      <w:u w:val="single"/>
    </w:rPr>
  </w:style>
  <w:style w:type="character" w:styleId="UnresolvedMention">
    <w:name w:val="Unresolved Mention"/>
    <w:basedOn w:val="DefaultParagraphFont"/>
    <w:uiPriority w:val="99"/>
    <w:semiHidden/>
    <w:unhideWhenUsed/>
    <w:rsid w:val="00AF6FDF"/>
    <w:rPr>
      <w:color w:val="605E5C"/>
      <w:shd w:val="clear" w:color="auto" w:fill="E1DFDD"/>
    </w:rPr>
  </w:style>
  <w:style w:type="paragraph" w:styleId="NormalWeb">
    <w:name w:val="Normal (Web)"/>
    <w:basedOn w:val="Normal"/>
    <w:uiPriority w:val="99"/>
    <w:semiHidden/>
    <w:unhideWhenUsed/>
    <w:rsid w:val="00AF6FDF"/>
    <w:pPr>
      <w:spacing w:before="100" w:beforeAutospacing="1" w:after="100" w:afterAutospacing="1" w:line="240" w:lineRule="auto"/>
      <w:ind w:left="0" w:firstLine="0"/>
    </w:pPr>
    <w:rPr>
      <w:color w:val="auto"/>
      <w:szCs w:val="24"/>
    </w:rPr>
  </w:style>
  <w:style w:type="character" w:styleId="FollowedHyperlink">
    <w:name w:val="FollowedHyperlink"/>
    <w:basedOn w:val="DefaultParagraphFont"/>
    <w:uiPriority w:val="99"/>
    <w:semiHidden/>
    <w:unhideWhenUsed/>
    <w:rsid w:val="00823D90"/>
    <w:rPr>
      <w:color w:val="954F72" w:themeColor="followedHyperlink"/>
      <w:u w:val="single"/>
    </w:rPr>
  </w:style>
  <w:style w:type="paragraph" w:styleId="Header">
    <w:name w:val="header"/>
    <w:basedOn w:val="Normal"/>
    <w:link w:val="HeaderChar"/>
    <w:uiPriority w:val="99"/>
    <w:unhideWhenUsed/>
    <w:rsid w:val="002F73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365"/>
    <w:rPr>
      <w:rFonts w:ascii="Times New Roman" w:eastAsia="Times New Roman" w:hAnsi="Times New Roman" w:cs="Times New Roman"/>
      <w:color w:val="000000"/>
      <w:sz w:val="24"/>
    </w:rPr>
  </w:style>
  <w:style w:type="paragraph" w:styleId="TOCHeading">
    <w:name w:val="TOC Heading"/>
    <w:basedOn w:val="Heading1"/>
    <w:next w:val="Normal"/>
    <w:uiPriority w:val="39"/>
    <w:unhideWhenUsed/>
    <w:qFormat/>
    <w:rsid w:val="00672715"/>
    <w:pPr>
      <w:spacing w:before="240"/>
      <w:ind w:left="0" w:firstLine="0"/>
      <w:outlineLvl w:val="9"/>
    </w:pPr>
    <w:rPr>
      <w:rFonts w:asciiTheme="majorHAnsi" w:eastAsiaTheme="majorEastAsia" w:hAnsiTheme="majorHAnsi" w:cstheme="majorBidi"/>
      <w:b w:val="0"/>
      <w:color w:val="2F5496" w:themeColor="accent1" w:themeShade="BF"/>
      <w:szCs w:val="32"/>
    </w:rPr>
  </w:style>
  <w:style w:type="paragraph" w:styleId="Title">
    <w:name w:val="Title"/>
    <w:basedOn w:val="Normal"/>
    <w:next w:val="Normal"/>
    <w:link w:val="TitleChar"/>
    <w:uiPriority w:val="10"/>
    <w:qFormat/>
    <w:rsid w:val="000D779E"/>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0D77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779E"/>
    <w:pPr>
      <w:numPr>
        <w:ilvl w:val="1"/>
      </w:numPr>
      <w:spacing w:after="160"/>
      <w:ind w:left="255" w:hanging="1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0D779E"/>
    <w:rPr>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77181">
      <w:bodyDiv w:val="1"/>
      <w:marLeft w:val="0"/>
      <w:marRight w:val="0"/>
      <w:marTop w:val="0"/>
      <w:marBottom w:val="0"/>
      <w:divBdr>
        <w:top w:val="none" w:sz="0" w:space="0" w:color="auto"/>
        <w:left w:val="none" w:sz="0" w:space="0" w:color="auto"/>
        <w:bottom w:val="none" w:sz="0" w:space="0" w:color="auto"/>
        <w:right w:val="none" w:sz="0" w:space="0" w:color="auto"/>
      </w:divBdr>
    </w:div>
    <w:div w:id="14573374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ysph.sc.edu/lms/course/index.php?categoryid=2" TargetMode="External"/><Relationship Id="rId18" Type="http://schemas.openxmlformats.org/officeDocument/2006/relationships/hyperlink" Target="https://medschool.usuhs.edu/pmb/education/global-health-distance-learning-program" TargetMode="External"/><Relationship Id="rId26" Type="http://schemas.openxmlformats.org/officeDocument/2006/relationships/hyperlink" Target="https://usphstraining.hhs.gov/course/view.php?id=600" TargetMode="External"/><Relationship Id="rId21" Type="http://schemas.openxmlformats.org/officeDocument/2006/relationships/hyperlink" Target="https://www.sbm.org/training/good-clinical-practice-for-social-and-behavioral-research-elearning-course" TargetMode="External"/><Relationship Id="rId34" Type="http://schemas.openxmlformats.org/officeDocument/2006/relationships/header" Target="header3.xml"/><Relationship Id="rId7" Type="http://schemas.openxmlformats.org/officeDocument/2006/relationships/image" Target="media/image1.jfif"/><Relationship Id="rId12" Type="http://schemas.openxmlformats.org/officeDocument/2006/relationships/hyperlink" Target="https://training.fema.gov/is/" TargetMode="External"/><Relationship Id="rId17" Type="http://schemas.openxmlformats.org/officeDocument/2006/relationships/hyperlink" Target="http://www.uniteforsight.org/global-health-university/global-health-practice-certificate" TargetMode="External"/><Relationship Id="rId25" Type="http://schemas.openxmlformats.org/officeDocument/2006/relationships/hyperlink" Target="https://healthhiv.org/certificate-programs/national-coalition-for-lgbt-healths-lgbt-health-training-and-certificate-program/"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sites.bu.edu/masslocalinstitute/2021/06/29/foundations-for-local-public-health-practice-3/" TargetMode="External"/><Relationship Id="rId20" Type="http://schemas.openxmlformats.org/officeDocument/2006/relationships/hyperlink" Target="https://ocr.od.nih.gov/courses/ippcr.html" TargetMode="External"/><Relationship Id="rId29" Type="http://schemas.openxmlformats.org/officeDocument/2006/relationships/hyperlink" Target="https://www.fai.gov/certification/fac-cor/contracting-fac/fac-cor-certification-requirements"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ready.csod.com/" TargetMode="External"/><Relationship Id="rId24" Type="http://schemas.openxmlformats.org/officeDocument/2006/relationships/hyperlink" Target="https://healthhiv.org/certificate-programs/healthhivs-aso-cbo-leadership-training-and-certificate-program/"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mainepublichealth.org/public-health-trainings/certificate-opportunities/upstream-certificate-course/" TargetMode="External"/><Relationship Id="rId23" Type="http://schemas.openxmlformats.org/officeDocument/2006/relationships/hyperlink" Target="https://openwho.org/courses" TargetMode="External"/><Relationship Id="rId28" Type="http://schemas.openxmlformats.org/officeDocument/2006/relationships/hyperlink" Target="https://usphstraining.hhs.gov/course/view.php?id=598" TargetMode="External"/><Relationship Id="rId36" Type="http://schemas.openxmlformats.org/officeDocument/2006/relationships/fontTable" Target="fontTable.xml"/><Relationship Id="rId10" Type="http://schemas.openxmlformats.org/officeDocument/2006/relationships/hyperlink" Target="https://www.health.mil/Military-Health-Topics/Education-and-Training/DMRTI/Course-Information/Emergency-Preparedness-and-Response-Course" TargetMode="External"/><Relationship Id="rId19" Type="http://schemas.openxmlformats.org/officeDocument/2006/relationships/hyperlink" Target="https://bioethics.nih.gov/courses/ethical-regulatory-aspects.shtml"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dcp.psc.gov/ccmis/RedDOG/REDDOG_fmrb_Modules_m.aspx" TargetMode="External"/><Relationship Id="rId14" Type="http://schemas.openxmlformats.org/officeDocument/2006/relationships/hyperlink" Target="https://mainepublichealth.org/public-health-trainings/certificate-opportunities/ph-management-course/" TargetMode="External"/><Relationship Id="rId22" Type="http://schemas.openxmlformats.org/officeDocument/2006/relationships/hyperlink" Target="https://gcp.nidatraining.org/" TargetMode="External"/><Relationship Id="rId27" Type="http://schemas.openxmlformats.org/officeDocument/2006/relationships/hyperlink" Target="https://usphstraining.hhs.gov/course/view.php?id=599"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image" Target="media/image2.jp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5E756-B411-4385-AD1D-E129083F2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1710</Words>
  <Characters>9750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lpstr>
    </vt:vector>
  </TitlesOfParts>
  <Company>Center For Medicaid Services</Company>
  <LinksUpToDate>false</LinksUpToDate>
  <CharactersWithSpaces>11438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JOAG Training Resources</dc:title>
  <dc:subject/>
  <dc:creator>Lauer, Ana (CDC/OCOO/OSSAM/PHIO)</dc:creator>
  <cp:keywords/>
  <cp:lastModifiedBy>Lauer, Ana (CDC/OCOO/OSSAM/PHIO)</cp:lastModifiedBy>
  <cp:revision>20</cp:revision>
  <dcterms:created xsi:type="dcterms:W3CDTF">2023-03-01T21:34:00Z</dcterms:created>
  <dcterms:modified xsi:type="dcterms:W3CDTF">2023-03-02T19:07:00Z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2023-03-01T21:33:54Z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0eade870-2460-4a83-9125-eac1f0906b8f</vt:lpwstr>
  </property>
  <property fmtid="{D5CDD505-2E9C-101B-9397-08002B2CF9AE}" pid="8" name="MSIP_Label_7b94a7b8-f06c-4dfe-bdcc-9b548fd58c31_ContentBits">
    <vt:lpwstr>0</vt:lpwstr>
  </property>
</Properties>
</file>