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195" w:rsidRPr="00CB6151" w:rsidRDefault="00540195" w:rsidP="00540195">
      <w:pPr>
        <w:rPr>
          <w:sz w:val="24"/>
          <w:szCs w:val="24"/>
        </w:rPr>
      </w:pPr>
      <w:r w:rsidRPr="00CB6151">
        <w:rPr>
          <w:b/>
          <w:bCs/>
          <w:sz w:val="24"/>
          <w:szCs w:val="24"/>
        </w:rPr>
        <w:t xml:space="preserve">APAOC Voting Membership Frequently Asked Questions 2020 </w:t>
      </w:r>
    </w:p>
    <w:p w:rsidR="00540195" w:rsidRPr="00CB6151" w:rsidRDefault="00540195" w:rsidP="00540195">
      <w:pPr>
        <w:rPr>
          <w:sz w:val="24"/>
          <w:szCs w:val="24"/>
        </w:rPr>
      </w:pPr>
      <w:r w:rsidRPr="00CB6151">
        <w:rPr>
          <w:b/>
          <w:bCs/>
          <w:sz w:val="24"/>
          <w:szCs w:val="24"/>
        </w:rPr>
        <w:t xml:space="preserve">How does an APAOC voting member differ from a general member? </w:t>
      </w:r>
    </w:p>
    <w:p w:rsidR="00540195" w:rsidRPr="00CB6151" w:rsidRDefault="00540195" w:rsidP="00540195">
      <w:pPr>
        <w:rPr>
          <w:sz w:val="24"/>
          <w:szCs w:val="24"/>
        </w:rPr>
      </w:pPr>
      <w:r w:rsidRPr="00CB6151">
        <w:rPr>
          <w:sz w:val="24"/>
          <w:szCs w:val="24"/>
        </w:rPr>
        <w:t xml:space="preserve">While we welcome all officers to participate in APAOC activities as a general member, APAOC Voting Members serve in APAOC leadership roles and are appointed by the Office of the Surgeon General for a 3-year term. Officers must go through a formal application process to become a Voting Member. </w:t>
      </w:r>
    </w:p>
    <w:p w:rsidR="00540195" w:rsidRPr="00CB6151" w:rsidRDefault="00540195" w:rsidP="00540195">
      <w:pPr>
        <w:rPr>
          <w:sz w:val="24"/>
          <w:szCs w:val="24"/>
        </w:rPr>
      </w:pPr>
      <w:r w:rsidRPr="00CB6151">
        <w:rPr>
          <w:sz w:val="24"/>
          <w:szCs w:val="24"/>
        </w:rPr>
        <w:t xml:space="preserve">Voting members are expected to commit a significant time commitment over the course of the three years. </w:t>
      </w:r>
    </w:p>
    <w:p w:rsidR="00540195" w:rsidRPr="00CB6151" w:rsidRDefault="00540195" w:rsidP="00540195">
      <w:pPr>
        <w:rPr>
          <w:sz w:val="24"/>
          <w:szCs w:val="24"/>
        </w:rPr>
      </w:pPr>
      <w:r w:rsidRPr="00CB6151">
        <w:rPr>
          <w:b/>
          <w:bCs/>
          <w:sz w:val="24"/>
          <w:szCs w:val="24"/>
        </w:rPr>
        <w:t>Why should I apply to become a voting member</w:t>
      </w:r>
      <w:r w:rsidRPr="00CB6151">
        <w:rPr>
          <w:sz w:val="24"/>
          <w:szCs w:val="24"/>
        </w:rPr>
        <w:t xml:space="preserve">? </w:t>
      </w:r>
    </w:p>
    <w:p w:rsidR="00540195" w:rsidRPr="00CB6151" w:rsidRDefault="00540195" w:rsidP="00540195">
      <w:pPr>
        <w:rPr>
          <w:sz w:val="24"/>
          <w:szCs w:val="24"/>
        </w:rPr>
      </w:pPr>
      <w:r w:rsidRPr="00CB6151">
        <w:rPr>
          <w:sz w:val="24"/>
          <w:szCs w:val="24"/>
        </w:rPr>
        <w:t xml:space="preserve">Voting membership offers an excellent leadership opportunity for officers. You should apply to become an APAOC voting member if you want to help shape the future of the Commissioned Corps and are committed to improving the professional development of Asian Pacific American officers and providing feedback to the Office of the Surgeon General on those issues affecting Asian Pacific American officers and communities. Members who successfully complete their term (with conditions) will be qualified for a Special Assignment Award and may be nominated for individual or unit awards. </w:t>
      </w:r>
    </w:p>
    <w:p w:rsidR="00540195" w:rsidRPr="00CB6151" w:rsidRDefault="00540195" w:rsidP="00540195">
      <w:pPr>
        <w:rPr>
          <w:sz w:val="24"/>
          <w:szCs w:val="24"/>
        </w:rPr>
      </w:pPr>
      <w:r w:rsidRPr="00CB6151">
        <w:rPr>
          <w:b/>
          <w:bCs/>
          <w:sz w:val="24"/>
          <w:szCs w:val="24"/>
        </w:rPr>
        <w:t xml:space="preserve">What tasks are required of a voting member? </w:t>
      </w:r>
    </w:p>
    <w:p w:rsidR="00540195" w:rsidRPr="00CB6151" w:rsidRDefault="00540195" w:rsidP="00540195">
      <w:pPr>
        <w:rPr>
          <w:sz w:val="24"/>
          <w:szCs w:val="24"/>
        </w:rPr>
      </w:pPr>
      <w:r w:rsidRPr="00CB6151">
        <w:rPr>
          <w:sz w:val="24"/>
          <w:szCs w:val="24"/>
        </w:rPr>
        <w:t xml:space="preserve">Eight of the 30 voting members serve on the APAOC Executive Committee (selected after voting members have been selected for the year). The remaining 22 members typically serve as chairs or co-chairs of APAOC’s subcommittees or workgroups. In addition, voting members select incoming voting members, assist with award nominations, make presentations at the Officer Basic Course (OBC) and other venues such as community events, and perform other duties as requested by the Office of the Surgeon General and the APAOC Chairperson. </w:t>
      </w:r>
    </w:p>
    <w:p w:rsidR="00540195" w:rsidRPr="00CB6151" w:rsidRDefault="00540195" w:rsidP="00540195">
      <w:pPr>
        <w:rPr>
          <w:sz w:val="24"/>
          <w:szCs w:val="24"/>
        </w:rPr>
      </w:pPr>
      <w:r w:rsidRPr="00CB6151">
        <w:rPr>
          <w:b/>
          <w:bCs/>
          <w:sz w:val="24"/>
          <w:szCs w:val="24"/>
        </w:rPr>
        <w:t xml:space="preserve">What are the responsibilities of a subcommittee or workgroup chair? </w:t>
      </w:r>
    </w:p>
    <w:p w:rsidR="00540195" w:rsidRPr="00CB6151" w:rsidRDefault="00540195" w:rsidP="00540195">
      <w:pPr>
        <w:rPr>
          <w:sz w:val="24"/>
          <w:szCs w:val="24"/>
        </w:rPr>
      </w:pPr>
      <w:r w:rsidRPr="00CB6151">
        <w:rPr>
          <w:sz w:val="24"/>
          <w:szCs w:val="24"/>
        </w:rPr>
        <w:t>There are currently nine APAOC subcommittees and two workgroups that are each chaired or co-chaired by voting members. Subcommittee and workgroup chairs are responsible for calling and running subcommittee/workgroup meetings, making decisions about the activities of their respective subcommittee/workgroup, and overseeing all the work that is done by members of their subcommittee/workgroup. For information about the responsibilities held by the chair of a particular subcommittee/workgroup, contact the current chair directly. A listing of the Executive Committee, subcommittees/workgroups, and the respective chairs is in Appendix 1 of this document.</w:t>
      </w:r>
    </w:p>
    <w:p w:rsidR="009027D1" w:rsidRDefault="009027D1">
      <w:pPr>
        <w:rPr>
          <w:b/>
          <w:bCs/>
          <w:sz w:val="24"/>
          <w:szCs w:val="24"/>
        </w:rPr>
      </w:pPr>
    </w:p>
    <w:p w:rsidR="009027D1" w:rsidRPr="00CB6151" w:rsidRDefault="009027D1" w:rsidP="009027D1">
      <w:pPr>
        <w:rPr>
          <w:sz w:val="24"/>
          <w:szCs w:val="24"/>
        </w:rPr>
      </w:pPr>
      <w:r w:rsidRPr="009027D1">
        <w:rPr>
          <w:sz w:val="24"/>
          <w:szCs w:val="24"/>
        </w:rPr>
        <w:t xml:space="preserve">2020 APAOC Voting Membership FAQ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027D1">
        <w:rPr>
          <w:sz w:val="24"/>
          <w:szCs w:val="24"/>
        </w:rPr>
        <w:t>Page 1 of 4</w:t>
      </w:r>
    </w:p>
    <w:p w:rsidR="00540195" w:rsidRPr="00CB6151" w:rsidRDefault="009027D1" w:rsidP="00540195">
      <w:pPr>
        <w:rPr>
          <w:sz w:val="24"/>
          <w:szCs w:val="24"/>
        </w:rPr>
      </w:pPr>
      <w:r>
        <w:rPr>
          <w:b/>
          <w:bCs/>
          <w:sz w:val="24"/>
          <w:szCs w:val="24"/>
        </w:rPr>
        <w:br w:type="page"/>
      </w:r>
      <w:r w:rsidR="00540195" w:rsidRPr="00CB6151">
        <w:rPr>
          <w:b/>
          <w:bCs/>
          <w:sz w:val="24"/>
          <w:szCs w:val="24"/>
        </w:rPr>
        <w:t xml:space="preserve">How long is the voting member term? </w:t>
      </w:r>
    </w:p>
    <w:p w:rsidR="00540195" w:rsidRPr="00CB6151" w:rsidRDefault="00540195" w:rsidP="00540195">
      <w:pPr>
        <w:rPr>
          <w:sz w:val="24"/>
          <w:szCs w:val="24"/>
        </w:rPr>
      </w:pPr>
      <w:r w:rsidRPr="00CB6151">
        <w:rPr>
          <w:sz w:val="24"/>
          <w:szCs w:val="24"/>
        </w:rPr>
        <w:t xml:space="preserve">Voting members serve three-year terms. The term begins January 1st of the nomination year and ends December 31st, three years thereafter. Please take the length of service into consideration when applying for voting membership. </w:t>
      </w:r>
    </w:p>
    <w:p w:rsidR="00540195" w:rsidRPr="00CB6151" w:rsidRDefault="00540195" w:rsidP="00540195">
      <w:pPr>
        <w:rPr>
          <w:sz w:val="24"/>
          <w:szCs w:val="24"/>
        </w:rPr>
      </w:pPr>
      <w:r w:rsidRPr="00CB6151">
        <w:rPr>
          <w:b/>
          <w:bCs/>
          <w:sz w:val="24"/>
          <w:szCs w:val="24"/>
        </w:rPr>
        <w:t xml:space="preserve">How many voting members are there each year? </w:t>
      </w:r>
    </w:p>
    <w:p w:rsidR="00540195" w:rsidRPr="00CB6151" w:rsidRDefault="00540195" w:rsidP="00540195">
      <w:pPr>
        <w:rPr>
          <w:sz w:val="24"/>
          <w:szCs w:val="24"/>
        </w:rPr>
      </w:pPr>
      <w:r w:rsidRPr="00CB6151">
        <w:rPr>
          <w:sz w:val="24"/>
          <w:szCs w:val="24"/>
        </w:rPr>
        <w:t xml:space="preserve">There are 30 voting members. Since each voting member serves a three-year term, the number of positions that are up for election each year varies depending on the number of voting member seats that will be vacated. </w:t>
      </w:r>
    </w:p>
    <w:p w:rsidR="00540195" w:rsidRPr="00CB6151" w:rsidRDefault="00540195" w:rsidP="00540195">
      <w:pPr>
        <w:rPr>
          <w:sz w:val="24"/>
          <w:szCs w:val="24"/>
        </w:rPr>
      </w:pPr>
      <w:r w:rsidRPr="00CB6151">
        <w:rPr>
          <w:b/>
          <w:bCs/>
          <w:sz w:val="24"/>
          <w:szCs w:val="24"/>
        </w:rPr>
        <w:t xml:space="preserve">Approximately how much of my time will it take to perform the duties of a voting member? </w:t>
      </w:r>
    </w:p>
    <w:p w:rsidR="00540195" w:rsidRPr="00CB6151" w:rsidRDefault="00540195" w:rsidP="00540195">
      <w:pPr>
        <w:rPr>
          <w:sz w:val="24"/>
          <w:szCs w:val="24"/>
        </w:rPr>
      </w:pPr>
      <w:r w:rsidRPr="00CB6151">
        <w:rPr>
          <w:sz w:val="24"/>
          <w:szCs w:val="24"/>
        </w:rPr>
        <w:t xml:space="preserve">Current voting members have stated that they spend about three to five hours per week on activities associated with APAOC. </w:t>
      </w:r>
    </w:p>
    <w:p w:rsidR="00540195" w:rsidRPr="00CB6151" w:rsidRDefault="00540195" w:rsidP="00540195">
      <w:pPr>
        <w:rPr>
          <w:sz w:val="24"/>
          <w:szCs w:val="24"/>
        </w:rPr>
      </w:pPr>
      <w:r w:rsidRPr="00CB6151">
        <w:rPr>
          <w:b/>
          <w:bCs/>
          <w:sz w:val="24"/>
          <w:szCs w:val="24"/>
        </w:rPr>
        <w:t xml:space="preserve">How often do voting members attend meetings? </w:t>
      </w:r>
    </w:p>
    <w:p w:rsidR="00540195" w:rsidRPr="00CB6151" w:rsidRDefault="00540195" w:rsidP="00540195">
      <w:pPr>
        <w:rPr>
          <w:sz w:val="24"/>
          <w:szCs w:val="24"/>
        </w:rPr>
      </w:pPr>
      <w:r w:rsidRPr="00CB6151">
        <w:rPr>
          <w:sz w:val="24"/>
          <w:szCs w:val="24"/>
        </w:rPr>
        <w:t xml:space="preserve">Voting members are expected to attend all voting member meetings and general member meetings. General member meetings are held every other month, and voting members are scheduled as needed, up to 4 times a year. Voting members are highly encouraged to attend APAOC Education and Training sessions, but they are not required. </w:t>
      </w:r>
    </w:p>
    <w:p w:rsidR="00540195" w:rsidRPr="00CB6151" w:rsidRDefault="00540195" w:rsidP="00540195">
      <w:pPr>
        <w:rPr>
          <w:sz w:val="24"/>
          <w:szCs w:val="24"/>
        </w:rPr>
      </w:pPr>
      <w:r w:rsidRPr="00CB6151">
        <w:rPr>
          <w:sz w:val="24"/>
          <w:szCs w:val="24"/>
        </w:rPr>
        <w:t xml:space="preserve">Additionally, a voting member serving as Chair/Co-chair of a subcommittee/workgroup will also lead their respective subcommittee/workgroup meetings. Voting members who serve as Minority Officers Liaison Committee (MOLC) Representatives also attend the MOLC meetings. Voting members who serve on the Executive Committee (EC) attend additional EC meetings. As officers are stationed in many locations, all meetings are held via teleconference. </w:t>
      </w:r>
    </w:p>
    <w:p w:rsidR="00540195" w:rsidRPr="00CB6151" w:rsidRDefault="00540195" w:rsidP="00540195">
      <w:pPr>
        <w:rPr>
          <w:sz w:val="24"/>
          <w:szCs w:val="24"/>
        </w:rPr>
      </w:pPr>
      <w:r w:rsidRPr="00CB6151">
        <w:rPr>
          <w:b/>
          <w:bCs/>
          <w:sz w:val="24"/>
          <w:szCs w:val="24"/>
        </w:rPr>
        <w:t xml:space="preserve">Who can apply for voting membership? </w:t>
      </w:r>
    </w:p>
    <w:p w:rsidR="00540195" w:rsidRPr="00CB6151" w:rsidRDefault="00540195" w:rsidP="00540195">
      <w:pPr>
        <w:rPr>
          <w:sz w:val="24"/>
          <w:szCs w:val="24"/>
        </w:rPr>
      </w:pPr>
      <w:r w:rsidRPr="00CB6151">
        <w:rPr>
          <w:sz w:val="24"/>
          <w:szCs w:val="24"/>
        </w:rPr>
        <w:t xml:space="preserve">Any USPHS Commissioned Corps or Civil Servant personnel can apply for voting membership. </w:t>
      </w:r>
    </w:p>
    <w:p w:rsidR="00540195" w:rsidRPr="00CB6151" w:rsidRDefault="00540195" w:rsidP="00540195">
      <w:pPr>
        <w:rPr>
          <w:sz w:val="24"/>
          <w:szCs w:val="24"/>
        </w:rPr>
      </w:pPr>
      <w:r w:rsidRPr="00CB6151">
        <w:rPr>
          <w:b/>
          <w:bCs/>
          <w:sz w:val="24"/>
          <w:szCs w:val="24"/>
        </w:rPr>
        <w:t xml:space="preserve">Are any activities required before applying to become a voting member? </w:t>
      </w:r>
    </w:p>
    <w:p w:rsidR="00540195" w:rsidRPr="00CB6151" w:rsidRDefault="00540195" w:rsidP="00540195">
      <w:pPr>
        <w:rPr>
          <w:sz w:val="24"/>
          <w:szCs w:val="24"/>
        </w:rPr>
      </w:pPr>
      <w:r w:rsidRPr="00CB6151">
        <w:rPr>
          <w:sz w:val="24"/>
          <w:szCs w:val="24"/>
        </w:rPr>
        <w:t xml:space="preserve">Voting members must be qualified as basic readiness status in the past 12 months, and during the 3-year term with no reprimand. Although prior experience in APAOC is not required to apply for voting membership, prior contributions to APAOC and to the Corps are considered in the selection process. </w:t>
      </w:r>
    </w:p>
    <w:p w:rsidR="00540195" w:rsidRPr="00CB6151" w:rsidRDefault="00540195" w:rsidP="00540195">
      <w:pPr>
        <w:rPr>
          <w:sz w:val="24"/>
          <w:szCs w:val="24"/>
        </w:rPr>
      </w:pPr>
      <w:r w:rsidRPr="00CB6151">
        <w:rPr>
          <w:b/>
          <w:bCs/>
          <w:sz w:val="24"/>
          <w:szCs w:val="24"/>
        </w:rPr>
        <w:t xml:space="preserve">I have never been involved with APAOC. Should I apply to become a voting member? </w:t>
      </w:r>
    </w:p>
    <w:p w:rsidR="00540195" w:rsidRPr="00CB6151" w:rsidRDefault="00540195" w:rsidP="00540195">
      <w:pPr>
        <w:rPr>
          <w:sz w:val="24"/>
          <w:szCs w:val="24"/>
        </w:rPr>
      </w:pPr>
      <w:r w:rsidRPr="00CB6151">
        <w:rPr>
          <w:sz w:val="24"/>
          <w:szCs w:val="24"/>
        </w:rPr>
        <w:t xml:space="preserve">While we strongly encourage general members who have been involved with APAOC activities to apply, it is not a requirement. If you are ready for the challenge, you are welcomed to apply as other PHS activities are also considered in the selection process. </w:t>
      </w:r>
    </w:p>
    <w:p w:rsidR="009027D1" w:rsidRPr="00CB6151" w:rsidRDefault="009027D1" w:rsidP="00540195">
      <w:pPr>
        <w:rPr>
          <w:sz w:val="24"/>
          <w:szCs w:val="24"/>
        </w:rPr>
      </w:pPr>
      <w:r w:rsidRPr="009027D1">
        <w:rPr>
          <w:sz w:val="24"/>
          <w:szCs w:val="24"/>
        </w:rPr>
        <w:t xml:space="preserve">2020 APAOC Voting Membership FAQ </w:t>
      </w:r>
      <w:r>
        <w:rPr>
          <w:sz w:val="24"/>
          <w:szCs w:val="24"/>
        </w:rPr>
        <w:tab/>
      </w:r>
      <w:r>
        <w:rPr>
          <w:sz w:val="24"/>
          <w:szCs w:val="24"/>
        </w:rPr>
        <w:tab/>
      </w:r>
      <w:r>
        <w:rPr>
          <w:sz w:val="24"/>
          <w:szCs w:val="24"/>
        </w:rPr>
        <w:tab/>
      </w:r>
      <w:r>
        <w:rPr>
          <w:sz w:val="24"/>
          <w:szCs w:val="24"/>
        </w:rPr>
        <w:tab/>
      </w:r>
      <w:r>
        <w:rPr>
          <w:sz w:val="24"/>
          <w:szCs w:val="24"/>
        </w:rPr>
        <w:tab/>
      </w:r>
      <w:r>
        <w:rPr>
          <w:sz w:val="24"/>
          <w:szCs w:val="24"/>
        </w:rPr>
        <w:tab/>
        <w:t>Page 2</w:t>
      </w:r>
      <w:r w:rsidRPr="009027D1">
        <w:rPr>
          <w:sz w:val="24"/>
          <w:szCs w:val="24"/>
        </w:rPr>
        <w:t xml:space="preserve"> of 4</w:t>
      </w:r>
    </w:p>
    <w:p w:rsidR="009027D1" w:rsidRDefault="009027D1" w:rsidP="00540195">
      <w:pPr>
        <w:rPr>
          <w:sz w:val="24"/>
          <w:szCs w:val="24"/>
        </w:rPr>
      </w:pPr>
      <w:r w:rsidRPr="00CB6151">
        <w:rPr>
          <w:b/>
          <w:bCs/>
          <w:sz w:val="24"/>
          <w:szCs w:val="24"/>
        </w:rPr>
        <w:t xml:space="preserve">How do I apply to become a voting member? </w:t>
      </w:r>
    </w:p>
    <w:p w:rsidR="00540195" w:rsidRPr="00CB6151" w:rsidRDefault="00540195" w:rsidP="00540195">
      <w:pPr>
        <w:rPr>
          <w:sz w:val="24"/>
          <w:szCs w:val="24"/>
        </w:rPr>
      </w:pPr>
      <w:r w:rsidRPr="00CB6151">
        <w:rPr>
          <w:sz w:val="24"/>
          <w:szCs w:val="24"/>
        </w:rPr>
        <w:t xml:space="preserve">The instructions for voting membership nominations are attached to the APAOC listserv call for nominations. Submit your completed nomination package as one Adobe PDF file to the Nomination and Membership Subcommittee Chair </w:t>
      </w:r>
      <w:r w:rsidRPr="00CB6151">
        <w:rPr>
          <w:rFonts w:cstheme="minorHAnsi"/>
          <w:color w:val="333333"/>
          <w:sz w:val="24"/>
          <w:szCs w:val="24"/>
        </w:rPr>
        <w:t xml:space="preserve">LCDR Ji Hyun LaRose, </w:t>
      </w:r>
      <w:hyperlink r:id="rId7" w:history="1">
        <w:r w:rsidRPr="00CB6151">
          <w:rPr>
            <w:rStyle w:val="Hyperlink"/>
            <w:rFonts w:cstheme="minorHAnsi"/>
            <w:sz w:val="24"/>
            <w:szCs w:val="24"/>
          </w:rPr>
          <w:t>Ji.LaRose@fda.hhs.gov;</w:t>
        </w:r>
      </w:hyperlink>
      <w:r w:rsidRPr="00CB6151">
        <w:rPr>
          <w:rFonts w:cstheme="minorHAnsi"/>
          <w:color w:val="333333"/>
          <w:sz w:val="24"/>
          <w:szCs w:val="24"/>
        </w:rPr>
        <w:t xml:space="preserve"> </w:t>
      </w:r>
      <w:r w:rsidRPr="00CB6151">
        <w:rPr>
          <w:rFonts w:ascii="Helvetica" w:hAnsi="Helvetica" w:cs="Arial"/>
          <w:color w:val="333333"/>
          <w:sz w:val="24"/>
          <w:szCs w:val="24"/>
        </w:rPr>
        <w:t xml:space="preserve"> </w:t>
      </w:r>
      <w:r w:rsidRPr="00CB6151">
        <w:rPr>
          <w:sz w:val="24"/>
          <w:szCs w:val="24"/>
        </w:rPr>
        <w:t>and Co-chair LCDR Yee Vang</w:t>
      </w:r>
      <w:r w:rsidR="00CB6151" w:rsidRPr="00CB6151">
        <w:rPr>
          <w:sz w:val="24"/>
          <w:szCs w:val="24"/>
        </w:rPr>
        <w:t xml:space="preserve">, </w:t>
      </w:r>
      <w:r w:rsidRPr="00CB6151">
        <w:rPr>
          <w:color w:val="5B9BD5" w:themeColor="accent1"/>
          <w:sz w:val="24"/>
          <w:szCs w:val="24"/>
        </w:rPr>
        <w:t xml:space="preserve">yvang@bop.gov </w:t>
      </w:r>
      <w:r w:rsidRPr="00CB6151">
        <w:rPr>
          <w:sz w:val="24"/>
          <w:szCs w:val="24"/>
        </w:rPr>
        <w:t xml:space="preserve">by </w:t>
      </w:r>
      <w:r w:rsidRPr="00CB6151">
        <w:rPr>
          <w:b/>
          <w:bCs/>
          <w:sz w:val="24"/>
          <w:szCs w:val="24"/>
        </w:rPr>
        <w:t>Tuesday June, 1, 2021</w:t>
      </w:r>
      <w:r w:rsidRPr="00CB6151">
        <w:rPr>
          <w:sz w:val="24"/>
          <w:szCs w:val="24"/>
        </w:rPr>
        <w:t xml:space="preserve">. Nominations not submitted as one PDF file by the deadline will not be accepted. </w:t>
      </w:r>
    </w:p>
    <w:p w:rsidR="00540195" w:rsidRPr="00CB6151" w:rsidRDefault="00540195" w:rsidP="00540195">
      <w:pPr>
        <w:rPr>
          <w:sz w:val="24"/>
          <w:szCs w:val="24"/>
        </w:rPr>
      </w:pPr>
      <w:r w:rsidRPr="00CB6151">
        <w:rPr>
          <w:b/>
          <w:bCs/>
          <w:sz w:val="24"/>
          <w:szCs w:val="24"/>
        </w:rPr>
        <w:t xml:space="preserve">How are voting members selected? </w:t>
      </w:r>
    </w:p>
    <w:p w:rsidR="000E0542" w:rsidRPr="00CB6151" w:rsidRDefault="00540195" w:rsidP="00540195">
      <w:pPr>
        <w:rPr>
          <w:sz w:val="24"/>
          <w:szCs w:val="24"/>
        </w:rPr>
      </w:pPr>
      <w:r w:rsidRPr="00CB6151">
        <w:rPr>
          <w:sz w:val="24"/>
          <w:szCs w:val="24"/>
        </w:rPr>
        <w:t>Once applications are collected, information submitted in the applications is verified by the Nomination and Membership Subcommittee. Applications are then reviewed and scored by the current APAOC voting members. Scores are tallied by the Nomination and Membership Subcommittee and the applicants with the highest scores will be selected. Professional, organizational, and geographic diversity of</w:t>
      </w:r>
      <w:r w:rsidR="00CB6151" w:rsidRPr="00CB6151">
        <w:rPr>
          <w:sz w:val="24"/>
          <w:szCs w:val="24"/>
        </w:rPr>
        <w:t xml:space="preserve"> </w:t>
      </w:r>
      <w:r w:rsidR="00CB6151" w:rsidRPr="00CB6151">
        <w:rPr>
          <w:sz w:val="24"/>
          <w:szCs w:val="24"/>
        </w:rPr>
        <w:t>the applicant pool will also be taken into consideration during the selection process.</w:t>
      </w:r>
    </w:p>
    <w:p w:rsidR="009027D1" w:rsidRDefault="009027D1" w:rsidP="009027D1">
      <w:pPr>
        <w:rPr>
          <w:sz w:val="24"/>
          <w:szCs w:val="24"/>
        </w:rPr>
      </w:pPr>
    </w:p>
    <w:p w:rsidR="009027D1" w:rsidRDefault="009027D1" w:rsidP="009027D1">
      <w:pPr>
        <w:rPr>
          <w:sz w:val="24"/>
          <w:szCs w:val="24"/>
        </w:rPr>
      </w:pPr>
    </w:p>
    <w:p w:rsidR="009027D1" w:rsidRDefault="009027D1" w:rsidP="009027D1">
      <w:pPr>
        <w:rPr>
          <w:sz w:val="24"/>
          <w:szCs w:val="24"/>
        </w:rPr>
      </w:pPr>
    </w:p>
    <w:p w:rsidR="009027D1" w:rsidRDefault="009027D1" w:rsidP="009027D1">
      <w:pPr>
        <w:rPr>
          <w:sz w:val="24"/>
          <w:szCs w:val="24"/>
        </w:rPr>
      </w:pPr>
    </w:p>
    <w:p w:rsidR="009027D1" w:rsidRDefault="009027D1" w:rsidP="009027D1">
      <w:pPr>
        <w:rPr>
          <w:sz w:val="24"/>
          <w:szCs w:val="24"/>
        </w:rPr>
      </w:pPr>
    </w:p>
    <w:p w:rsidR="009027D1" w:rsidRDefault="009027D1" w:rsidP="009027D1">
      <w:pPr>
        <w:rPr>
          <w:sz w:val="24"/>
          <w:szCs w:val="24"/>
        </w:rPr>
      </w:pPr>
    </w:p>
    <w:p w:rsidR="009027D1" w:rsidRDefault="009027D1" w:rsidP="009027D1">
      <w:pPr>
        <w:rPr>
          <w:sz w:val="24"/>
          <w:szCs w:val="24"/>
        </w:rPr>
      </w:pPr>
    </w:p>
    <w:p w:rsidR="009027D1" w:rsidRDefault="009027D1" w:rsidP="009027D1">
      <w:pPr>
        <w:rPr>
          <w:sz w:val="24"/>
          <w:szCs w:val="24"/>
        </w:rPr>
      </w:pPr>
    </w:p>
    <w:p w:rsidR="009027D1" w:rsidRDefault="009027D1" w:rsidP="009027D1">
      <w:pPr>
        <w:rPr>
          <w:sz w:val="24"/>
          <w:szCs w:val="24"/>
        </w:rPr>
      </w:pPr>
    </w:p>
    <w:p w:rsidR="009027D1" w:rsidRDefault="009027D1" w:rsidP="009027D1">
      <w:pPr>
        <w:rPr>
          <w:sz w:val="24"/>
          <w:szCs w:val="24"/>
        </w:rPr>
      </w:pPr>
    </w:p>
    <w:p w:rsidR="009027D1" w:rsidRDefault="009027D1" w:rsidP="009027D1">
      <w:pPr>
        <w:rPr>
          <w:sz w:val="24"/>
          <w:szCs w:val="24"/>
        </w:rPr>
      </w:pPr>
    </w:p>
    <w:p w:rsidR="009027D1" w:rsidRDefault="009027D1" w:rsidP="009027D1">
      <w:pPr>
        <w:rPr>
          <w:sz w:val="24"/>
          <w:szCs w:val="24"/>
        </w:rPr>
      </w:pPr>
    </w:p>
    <w:p w:rsidR="009027D1" w:rsidRDefault="009027D1" w:rsidP="009027D1">
      <w:pPr>
        <w:rPr>
          <w:sz w:val="24"/>
          <w:szCs w:val="24"/>
        </w:rPr>
      </w:pPr>
    </w:p>
    <w:p w:rsidR="009027D1" w:rsidRDefault="009027D1" w:rsidP="009027D1">
      <w:pPr>
        <w:rPr>
          <w:sz w:val="24"/>
          <w:szCs w:val="24"/>
        </w:rPr>
      </w:pPr>
    </w:p>
    <w:p w:rsidR="009027D1" w:rsidRDefault="009027D1" w:rsidP="009027D1">
      <w:pPr>
        <w:rPr>
          <w:sz w:val="24"/>
          <w:szCs w:val="24"/>
        </w:rPr>
      </w:pPr>
    </w:p>
    <w:p w:rsidR="009027D1" w:rsidRDefault="009027D1" w:rsidP="009027D1">
      <w:pPr>
        <w:rPr>
          <w:sz w:val="24"/>
          <w:szCs w:val="24"/>
        </w:rPr>
      </w:pPr>
    </w:p>
    <w:p w:rsidR="009027D1" w:rsidRPr="00CB6151" w:rsidRDefault="009027D1" w:rsidP="009027D1">
      <w:pPr>
        <w:rPr>
          <w:sz w:val="24"/>
          <w:szCs w:val="24"/>
        </w:rPr>
      </w:pPr>
      <w:r w:rsidRPr="009027D1">
        <w:rPr>
          <w:sz w:val="24"/>
          <w:szCs w:val="24"/>
        </w:rPr>
        <w:t xml:space="preserve">2020 APAOC Voting Membership FAQ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Page 3</w:t>
      </w:r>
      <w:r w:rsidRPr="009027D1">
        <w:rPr>
          <w:sz w:val="24"/>
          <w:szCs w:val="24"/>
        </w:rPr>
        <w:t xml:space="preserve"> of 4</w:t>
      </w:r>
    </w:p>
    <w:p w:rsidR="00CB6151" w:rsidRPr="00E00D18" w:rsidRDefault="009027D1" w:rsidP="009027D1">
      <w:pPr>
        <w:ind w:firstLine="720"/>
      </w:pPr>
      <w:r>
        <w:rPr>
          <w:b/>
          <w:sz w:val="24"/>
          <w:szCs w:val="24"/>
        </w:rPr>
        <w:br w:type="page"/>
      </w:r>
      <w:r w:rsidR="00CB6151" w:rsidRPr="00E00D18">
        <w:rPr>
          <w:b/>
        </w:rPr>
        <w:t>APPENDIX 1</w:t>
      </w:r>
      <w:r w:rsidR="00CB6151" w:rsidRPr="00E00D18">
        <w:t>: 2020 APAOC leadership</w:t>
      </w:r>
    </w:p>
    <w:tbl>
      <w:tblPr>
        <w:tblStyle w:val="TableGrid"/>
        <w:tblW w:w="10075" w:type="dxa"/>
        <w:tblLook w:val="04A0" w:firstRow="1" w:lastRow="0" w:firstColumn="1" w:lastColumn="0" w:noHBand="0" w:noVBand="1"/>
      </w:tblPr>
      <w:tblGrid>
        <w:gridCol w:w="2965"/>
        <w:gridCol w:w="2970"/>
        <w:gridCol w:w="4140"/>
      </w:tblGrid>
      <w:tr w:rsidR="00CB6151" w:rsidRPr="00E00D18" w:rsidTr="00E00D18">
        <w:tc>
          <w:tcPr>
            <w:tcW w:w="2965" w:type="dxa"/>
          </w:tcPr>
          <w:p w:rsidR="00CB6151" w:rsidRPr="00E00D18" w:rsidRDefault="00CB6151" w:rsidP="009027D1">
            <w:pPr>
              <w:rPr>
                <w:b/>
              </w:rPr>
            </w:pPr>
            <w:r w:rsidRPr="00E00D18">
              <w:rPr>
                <w:b/>
              </w:rPr>
              <w:t>Executive Committee</w:t>
            </w:r>
          </w:p>
        </w:tc>
        <w:tc>
          <w:tcPr>
            <w:tcW w:w="2970" w:type="dxa"/>
          </w:tcPr>
          <w:p w:rsidR="00CB6151" w:rsidRPr="00E00D18" w:rsidRDefault="00CB6151" w:rsidP="009027D1">
            <w:pPr>
              <w:rPr>
                <w:b/>
              </w:rPr>
            </w:pPr>
            <w:r w:rsidRPr="00E00D18">
              <w:rPr>
                <w:b/>
              </w:rPr>
              <w:t>Voting Member</w:t>
            </w:r>
          </w:p>
        </w:tc>
        <w:tc>
          <w:tcPr>
            <w:tcW w:w="4140" w:type="dxa"/>
          </w:tcPr>
          <w:p w:rsidR="00CB6151" w:rsidRPr="00E00D18" w:rsidRDefault="00CB6151" w:rsidP="009027D1">
            <w:pPr>
              <w:rPr>
                <w:b/>
              </w:rPr>
            </w:pPr>
            <w:r w:rsidRPr="00E00D18">
              <w:rPr>
                <w:b/>
              </w:rPr>
              <w:t>Email</w:t>
            </w:r>
          </w:p>
        </w:tc>
      </w:tr>
      <w:tr w:rsidR="00CB6151" w:rsidRPr="00E00D18" w:rsidTr="00E00D18">
        <w:tc>
          <w:tcPr>
            <w:tcW w:w="2965" w:type="dxa"/>
          </w:tcPr>
          <w:p w:rsidR="00CB6151" w:rsidRPr="00E00D18" w:rsidRDefault="00CB6151" w:rsidP="009027D1">
            <w:r w:rsidRPr="00E00D18">
              <w:t xml:space="preserve">Chair </w:t>
            </w:r>
          </w:p>
        </w:tc>
        <w:tc>
          <w:tcPr>
            <w:tcW w:w="2970" w:type="dxa"/>
          </w:tcPr>
          <w:p w:rsidR="00CB6151" w:rsidRPr="00E00D18" w:rsidRDefault="00CB6151" w:rsidP="009027D1">
            <w:r w:rsidRPr="00E00D18">
              <w:t xml:space="preserve">LCDR Kelly Leong </w:t>
            </w:r>
          </w:p>
        </w:tc>
        <w:tc>
          <w:tcPr>
            <w:tcW w:w="4140" w:type="dxa"/>
          </w:tcPr>
          <w:p w:rsidR="00CB6151" w:rsidRPr="00E00D18" w:rsidRDefault="00CB6151" w:rsidP="009027D1">
            <w:pPr>
              <w:rPr>
                <w:color w:val="0461C1"/>
              </w:rPr>
            </w:pPr>
            <w:r w:rsidRPr="00E00D18">
              <w:rPr>
                <w:color w:val="0461C1"/>
              </w:rPr>
              <w:t xml:space="preserve">Kelly.M.Leong@ice.dhs.gov </w:t>
            </w:r>
          </w:p>
        </w:tc>
      </w:tr>
      <w:tr w:rsidR="00CB6151" w:rsidRPr="00E00D18" w:rsidTr="00E00D18">
        <w:tc>
          <w:tcPr>
            <w:tcW w:w="2965" w:type="dxa"/>
          </w:tcPr>
          <w:p w:rsidR="00CB6151" w:rsidRPr="00E00D18" w:rsidRDefault="00CB6151" w:rsidP="009027D1">
            <w:r w:rsidRPr="00E00D18">
              <w:t>Chair</w:t>
            </w:r>
            <w:r w:rsidRPr="00E00D18">
              <w:rPr>
                <w:rFonts w:cs="Cambria Math"/>
              </w:rPr>
              <w:t>‐</w:t>
            </w:r>
            <w:r w:rsidRPr="00E00D18">
              <w:t xml:space="preserve">Elect </w:t>
            </w:r>
          </w:p>
        </w:tc>
        <w:tc>
          <w:tcPr>
            <w:tcW w:w="2970" w:type="dxa"/>
          </w:tcPr>
          <w:p w:rsidR="00CB6151" w:rsidRPr="00E00D18" w:rsidRDefault="00CB6151" w:rsidP="009027D1">
            <w:r w:rsidRPr="00E00D18">
              <w:t xml:space="preserve">CDR Trang Tran </w:t>
            </w:r>
          </w:p>
        </w:tc>
        <w:tc>
          <w:tcPr>
            <w:tcW w:w="4140" w:type="dxa"/>
          </w:tcPr>
          <w:p w:rsidR="00CB6151" w:rsidRPr="00E00D18" w:rsidRDefault="00CB6151" w:rsidP="009027D1">
            <w:pPr>
              <w:rPr>
                <w:color w:val="0461C1"/>
              </w:rPr>
            </w:pPr>
            <w:r w:rsidRPr="00E00D18">
              <w:rPr>
                <w:color w:val="0461C1"/>
              </w:rPr>
              <w:t xml:space="preserve">Trang.Tran@fda.hhs.gov </w:t>
            </w:r>
          </w:p>
        </w:tc>
      </w:tr>
      <w:tr w:rsidR="00CB6151" w:rsidRPr="00E00D18" w:rsidTr="00E00D18">
        <w:tc>
          <w:tcPr>
            <w:tcW w:w="2965" w:type="dxa"/>
          </w:tcPr>
          <w:p w:rsidR="00CB6151" w:rsidRPr="00E00D18" w:rsidRDefault="00CB6151" w:rsidP="009027D1">
            <w:r w:rsidRPr="00E00D18">
              <w:t xml:space="preserve">Executive Secretary </w:t>
            </w:r>
          </w:p>
        </w:tc>
        <w:tc>
          <w:tcPr>
            <w:tcW w:w="2970" w:type="dxa"/>
          </w:tcPr>
          <w:p w:rsidR="00CB6151" w:rsidRPr="00E00D18" w:rsidRDefault="00CB6151" w:rsidP="009027D1">
            <w:r w:rsidRPr="00E00D18">
              <w:t xml:space="preserve">LT Ruby Leong </w:t>
            </w:r>
          </w:p>
        </w:tc>
        <w:tc>
          <w:tcPr>
            <w:tcW w:w="4140" w:type="dxa"/>
          </w:tcPr>
          <w:p w:rsidR="00CB6151" w:rsidRPr="00E00D18" w:rsidRDefault="00CB6151" w:rsidP="009027D1">
            <w:pPr>
              <w:rPr>
                <w:color w:val="0461C1"/>
              </w:rPr>
            </w:pPr>
            <w:r w:rsidRPr="00E00D18">
              <w:rPr>
                <w:color w:val="0461C1"/>
              </w:rPr>
              <w:t xml:space="preserve">Ruby.Leong@fda.hhs.gov </w:t>
            </w:r>
          </w:p>
        </w:tc>
      </w:tr>
      <w:tr w:rsidR="00CB6151" w:rsidRPr="00E00D18" w:rsidTr="00E00D18">
        <w:tc>
          <w:tcPr>
            <w:tcW w:w="2965" w:type="dxa"/>
          </w:tcPr>
          <w:p w:rsidR="00CB6151" w:rsidRPr="00E00D18" w:rsidRDefault="00CB6151" w:rsidP="009027D1">
            <w:r w:rsidRPr="00E00D18">
              <w:t xml:space="preserve">Corresponding Secretary </w:t>
            </w:r>
          </w:p>
        </w:tc>
        <w:tc>
          <w:tcPr>
            <w:tcW w:w="2970" w:type="dxa"/>
          </w:tcPr>
          <w:p w:rsidR="00CB6151" w:rsidRPr="00E00D18" w:rsidRDefault="00CB6151" w:rsidP="009027D1">
            <w:r w:rsidRPr="00E00D18">
              <w:t xml:space="preserve">LCDR Kent Bui </w:t>
            </w:r>
          </w:p>
        </w:tc>
        <w:tc>
          <w:tcPr>
            <w:tcW w:w="4140" w:type="dxa"/>
          </w:tcPr>
          <w:p w:rsidR="00CB6151" w:rsidRPr="00E00D18" w:rsidRDefault="00CB6151" w:rsidP="009027D1">
            <w:pPr>
              <w:rPr>
                <w:color w:val="0461C1"/>
              </w:rPr>
            </w:pPr>
            <w:r w:rsidRPr="00E00D18">
              <w:rPr>
                <w:color w:val="0461C1"/>
              </w:rPr>
              <w:t xml:space="preserve">Kent.Bui@fda.hhs.gov </w:t>
            </w:r>
          </w:p>
        </w:tc>
      </w:tr>
      <w:tr w:rsidR="00CB6151" w:rsidRPr="00E00D18" w:rsidTr="00E00D18">
        <w:tc>
          <w:tcPr>
            <w:tcW w:w="2965" w:type="dxa"/>
          </w:tcPr>
          <w:p w:rsidR="00CB6151" w:rsidRPr="00E00D18" w:rsidRDefault="00CB6151" w:rsidP="009027D1">
            <w:r w:rsidRPr="00E00D18">
              <w:t xml:space="preserve">Treasurer </w:t>
            </w:r>
          </w:p>
        </w:tc>
        <w:tc>
          <w:tcPr>
            <w:tcW w:w="2970" w:type="dxa"/>
          </w:tcPr>
          <w:p w:rsidR="00CB6151" w:rsidRPr="00E00D18" w:rsidRDefault="00CB6151" w:rsidP="009027D1">
            <w:r w:rsidRPr="00E00D18">
              <w:t xml:space="preserve">LCDR Yee Vang </w:t>
            </w:r>
          </w:p>
        </w:tc>
        <w:tc>
          <w:tcPr>
            <w:tcW w:w="4140" w:type="dxa"/>
          </w:tcPr>
          <w:p w:rsidR="00CB6151" w:rsidRPr="00E00D18" w:rsidRDefault="00CB6151" w:rsidP="009027D1">
            <w:pPr>
              <w:rPr>
                <w:color w:val="0461C1"/>
              </w:rPr>
            </w:pPr>
            <w:r w:rsidRPr="00E00D18">
              <w:rPr>
                <w:color w:val="0461C1"/>
              </w:rPr>
              <w:t xml:space="preserve">YVang@bop.gov </w:t>
            </w:r>
          </w:p>
        </w:tc>
      </w:tr>
      <w:tr w:rsidR="00CB6151" w:rsidRPr="00E00D18" w:rsidTr="00E00D18">
        <w:tc>
          <w:tcPr>
            <w:tcW w:w="2965" w:type="dxa"/>
          </w:tcPr>
          <w:p w:rsidR="00CB6151" w:rsidRPr="00E00D18" w:rsidRDefault="00CB6151" w:rsidP="009027D1">
            <w:r w:rsidRPr="00E00D18">
              <w:t>MOLC Representatives</w:t>
            </w:r>
          </w:p>
        </w:tc>
        <w:tc>
          <w:tcPr>
            <w:tcW w:w="2970" w:type="dxa"/>
          </w:tcPr>
          <w:p w:rsidR="00CB6151" w:rsidRPr="00E00D18" w:rsidRDefault="00CB6151" w:rsidP="009027D1">
            <w:r w:rsidRPr="00E00D18">
              <w:t xml:space="preserve">CDR Dipti Kalra </w:t>
            </w:r>
          </w:p>
          <w:p w:rsidR="00CB6151" w:rsidRPr="00E00D18" w:rsidRDefault="00CB6151" w:rsidP="009027D1">
            <w:r w:rsidRPr="00E00D18">
              <w:t>CDR Teresa Ramson</w:t>
            </w:r>
          </w:p>
        </w:tc>
        <w:tc>
          <w:tcPr>
            <w:tcW w:w="4140" w:type="dxa"/>
          </w:tcPr>
          <w:p w:rsidR="00CB6151" w:rsidRPr="00E00D18" w:rsidRDefault="00CB6151" w:rsidP="009027D1">
            <w:pPr>
              <w:rPr>
                <w:color w:val="0461C1"/>
              </w:rPr>
            </w:pPr>
            <w:hyperlink r:id="rId8" w:history="1">
              <w:r w:rsidRPr="00E00D18">
                <w:rPr>
                  <w:rStyle w:val="Hyperlink"/>
                </w:rPr>
                <w:t>Dipti.Kalra@fda.hhs.gov</w:t>
              </w:r>
            </w:hyperlink>
          </w:p>
          <w:p w:rsidR="00CB6151" w:rsidRPr="00E00D18" w:rsidRDefault="00CB6151" w:rsidP="009027D1">
            <w:pPr>
              <w:rPr>
                <w:color w:val="0461C1"/>
              </w:rPr>
            </w:pPr>
            <w:r w:rsidRPr="00E00D18">
              <w:rPr>
                <w:color w:val="0461C1"/>
              </w:rPr>
              <w:t xml:space="preserve">Teresa.Ramson@fda.hhs.gov </w:t>
            </w:r>
          </w:p>
        </w:tc>
      </w:tr>
      <w:tr w:rsidR="00CB6151" w:rsidRPr="00E00D18" w:rsidTr="00E00D18">
        <w:tc>
          <w:tcPr>
            <w:tcW w:w="2965" w:type="dxa"/>
          </w:tcPr>
          <w:tbl>
            <w:tblPr>
              <w:tblW w:w="0" w:type="auto"/>
              <w:tblBorders>
                <w:top w:val="nil"/>
                <w:left w:val="nil"/>
                <w:bottom w:val="nil"/>
                <w:right w:val="nil"/>
              </w:tblBorders>
              <w:tblLook w:val="0000" w:firstRow="0" w:lastRow="0" w:firstColumn="0" w:lastColumn="0" w:noHBand="0" w:noVBand="0"/>
            </w:tblPr>
            <w:tblGrid>
              <w:gridCol w:w="2749"/>
            </w:tblGrid>
            <w:tr w:rsidR="00CB6151" w:rsidRPr="00E00D18">
              <w:tblPrEx>
                <w:tblCellMar>
                  <w:top w:w="0" w:type="dxa"/>
                  <w:bottom w:w="0" w:type="dxa"/>
                </w:tblCellMar>
              </w:tblPrEx>
              <w:trPr>
                <w:trHeight w:val="276"/>
              </w:trPr>
              <w:tc>
                <w:tcPr>
                  <w:tcW w:w="0" w:type="auto"/>
                </w:tcPr>
                <w:p w:rsidR="00CB6151" w:rsidRPr="00E00D18" w:rsidRDefault="00CB6151" w:rsidP="009027D1">
                  <w:pPr>
                    <w:rPr>
                      <w:rFonts w:cs="Arial"/>
                      <w:color w:val="000000"/>
                    </w:rPr>
                  </w:pPr>
                  <w:r w:rsidRPr="00E00D18">
                    <w:rPr>
                      <w:rFonts w:cs="Arial"/>
                      <w:color w:val="000000"/>
                    </w:rPr>
                    <w:t xml:space="preserve">Leadership &amp; Strategic Planning </w:t>
                  </w:r>
                </w:p>
              </w:tc>
            </w:tr>
          </w:tbl>
          <w:p w:rsidR="00CB6151" w:rsidRPr="00E00D18" w:rsidRDefault="00CB6151" w:rsidP="009027D1"/>
        </w:tc>
        <w:tc>
          <w:tcPr>
            <w:tcW w:w="2970" w:type="dxa"/>
          </w:tcPr>
          <w:p w:rsidR="00CB6151" w:rsidRPr="00E00D18" w:rsidRDefault="00CB6151" w:rsidP="009027D1">
            <w:r w:rsidRPr="00E00D18">
              <w:t xml:space="preserve">CDR Michelle Tsai </w:t>
            </w:r>
          </w:p>
        </w:tc>
        <w:tc>
          <w:tcPr>
            <w:tcW w:w="4140" w:type="dxa"/>
          </w:tcPr>
          <w:p w:rsidR="00CB6151" w:rsidRPr="00E00D18" w:rsidRDefault="00CB6151" w:rsidP="009027D1">
            <w:pPr>
              <w:rPr>
                <w:color w:val="0461C1"/>
              </w:rPr>
            </w:pPr>
            <w:r w:rsidRPr="00E00D18">
              <w:rPr>
                <w:color w:val="0461C1"/>
              </w:rPr>
              <w:t xml:space="preserve">Michelle.N.Tsai.mil@mail.mil </w:t>
            </w:r>
          </w:p>
        </w:tc>
      </w:tr>
    </w:tbl>
    <w:p w:rsidR="00CB6151" w:rsidRPr="00E00D18" w:rsidRDefault="00CB6151" w:rsidP="00CB6151">
      <w:pPr>
        <w:pStyle w:val="NoSpacing"/>
        <w:rPr>
          <w:b/>
        </w:rPr>
      </w:pPr>
      <w:r w:rsidRPr="00E00D18">
        <w:rPr>
          <w:b/>
        </w:rPr>
        <w:t>Standing Subcommittees</w:t>
      </w:r>
    </w:p>
    <w:tbl>
      <w:tblPr>
        <w:tblStyle w:val="TableGrid"/>
        <w:tblW w:w="10075" w:type="dxa"/>
        <w:tblLook w:val="04A0" w:firstRow="1" w:lastRow="0" w:firstColumn="1" w:lastColumn="0" w:noHBand="0" w:noVBand="1"/>
      </w:tblPr>
      <w:tblGrid>
        <w:gridCol w:w="2968"/>
        <w:gridCol w:w="2967"/>
        <w:gridCol w:w="4140"/>
      </w:tblGrid>
      <w:tr w:rsidR="00CB6151" w:rsidRPr="00E00D18" w:rsidTr="00E00D18">
        <w:tc>
          <w:tcPr>
            <w:tcW w:w="2968" w:type="dxa"/>
          </w:tcPr>
          <w:tbl>
            <w:tblPr>
              <w:tblW w:w="0" w:type="auto"/>
              <w:tblBorders>
                <w:top w:val="nil"/>
                <w:left w:val="nil"/>
                <w:bottom w:val="nil"/>
                <w:right w:val="nil"/>
              </w:tblBorders>
              <w:tblLook w:val="0000" w:firstRow="0" w:lastRow="0" w:firstColumn="0" w:lastColumn="0" w:noHBand="0" w:noVBand="0"/>
            </w:tblPr>
            <w:tblGrid>
              <w:gridCol w:w="2384"/>
            </w:tblGrid>
            <w:tr w:rsidR="00CB6151" w:rsidRPr="00CB6151">
              <w:tblPrEx>
                <w:tblCellMar>
                  <w:top w:w="0" w:type="dxa"/>
                  <w:bottom w:w="0" w:type="dxa"/>
                </w:tblCellMar>
              </w:tblPrEx>
              <w:trPr>
                <w:trHeight w:val="149"/>
              </w:trPr>
              <w:tc>
                <w:tcPr>
                  <w:tcW w:w="0" w:type="auto"/>
                </w:tcPr>
                <w:p w:rsidR="00CB6151" w:rsidRPr="00CB6151" w:rsidRDefault="00CB6151" w:rsidP="009027D1">
                  <w:pPr>
                    <w:autoSpaceDE w:val="0"/>
                    <w:autoSpaceDN w:val="0"/>
                    <w:adjustRightInd w:val="0"/>
                    <w:spacing w:after="0" w:line="240" w:lineRule="auto"/>
                    <w:rPr>
                      <w:rFonts w:cs="Arial"/>
                      <w:color w:val="000000"/>
                    </w:rPr>
                  </w:pPr>
                  <w:r w:rsidRPr="00CB6151">
                    <w:rPr>
                      <w:rFonts w:cs="Arial"/>
                      <w:color w:val="000000"/>
                    </w:rPr>
                    <w:t>Awards and Recognition</w:t>
                  </w:r>
                </w:p>
              </w:tc>
            </w:tr>
          </w:tbl>
          <w:p w:rsidR="00CB6151" w:rsidRPr="00E00D18" w:rsidRDefault="00CB6151" w:rsidP="00CB6151">
            <w:pPr>
              <w:pStyle w:val="NoSpacing"/>
            </w:pPr>
          </w:p>
          <w:p w:rsidR="00CB6151" w:rsidRPr="00E00D18" w:rsidRDefault="00CB6151" w:rsidP="00CB6151">
            <w:pPr>
              <w:pStyle w:val="NoSpacing"/>
            </w:pPr>
          </w:p>
        </w:tc>
        <w:tc>
          <w:tcPr>
            <w:tcW w:w="2967" w:type="dxa"/>
          </w:tcPr>
          <w:p w:rsidR="009027D1" w:rsidRPr="00E00D18" w:rsidRDefault="00B96050" w:rsidP="009027D1">
            <w:pPr>
              <w:pStyle w:val="NoSpacing"/>
            </w:pPr>
            <w:r w:rsidRPr="00E00D18">
              <w:t>LT Chaolong Qi</w:t>
            </w:r>
          </w:p>
          <w:p w:rsidR="00B96050" w:rsidRPr="00E00D18" w:rsidRDefault="00B96050" w:rsidP="009027D1">
            <w:pPr>
              <w:pStyle w:val="NoSpacing"/>
            </w:pPr>
            <w:r w:rsidRPr="00E00D18">
              <w:t>CDR Tina Nhu</w:t>
            </w:r>
          </w:p>
        </w:tc>
        <w:tc>
          <w:tcPr>
            <w:tcW w:w="4140" w:type="dxa"/>
          </w:tcPr>
          <w:p w:rsidR="00B96050" w:rsidRPr="00E00D18" w:rsidRDefault="00B96050" w:rsidP="00B96050">
            <w:pPr>
              <w:pStyle w:val="NoSpacing"/>
              <w:rPr>
                <w:color w:val="2E74B5" w:themeColor="accent1" w:themeShade="BF"/>
              </w:rPr>
            </w:pPr>
            <w:hyperlink r:id="rId9" w:history="1">
              <w:r w:rsidRPr="00E00D18">
                <w:rPr>
                  <w:rStyle w:val="Hyperlink"/>
                  <w:color w:val="2E74B5" w:themeColor="accent1" w:themeShade="BF"/>
                </w:rPr>
                <w:t>Hif1@cdc.gov</w:t>
              </w:r>
            </w:hyperlink>
          </w:p>
          <w:p w:rsidR="00B96050" w:rsidRPr="00E00D18" w:rsidRDefault="00B96050" w:rsidP="009027D1">
            <w:pPr>
              <w:pStyle w:val="NoSpacing"/>
            </w:pPr>
            <w:r w:rsidRPr="00E00D18">
              <w:rPr>
                <w:color w:val="2E74B5" w:themeColor="accent1" w:themeShade="BF"/>
              </w:rPr>
              <w:t>Tina.Nhu@fda.hhs.gov</w:t>
            </w:r>
          </w:p>
        </w:tc>
      </w:tr>
      <w:tr w:rsidR="00CB6151" w:rsidRPr="00E00D18" w:rsidTr="00E00D18">
        <w:tc>
          <w:tcPr>
            <w:tcW w:w="2968" w:type="dxa"/>
          </w:tcPr>
          <w:tbl>
            <w:tblPr>
              <w:tblW w:w="0" w:type="auto"/>
              <w:tblBorders>
                <w:top w:val="nil"/>
                <w:left w:val="nil"/>
                <w:bottom w:val="nil"/>
                <w:right w:val="nil"/>
              </w:tblBorders>
              <w:tblLook w:val="0000" w:firstRow="0" w:lastRow="0" w:firstColumn="0" w:lastColumn="0" w:noHBand="0" w:noVBand="0"/>
            </w:tblPr>
            <w:tblGrid>
              <w:gridCol w:w="2752"/>
            </w:tblGrid>
            <w:tr w:rsidR="00B96050" w:rsidRPr="00B96050">
              <w:tblPrEx>
                <w:tblCellMar>
                  <w:top w:w="0" w:type="dxa"/>
                  <w:bottom w:w="0" w:type="dxa"/>
                </w:tblCellMar>
              </w:tblPrEx>
              <w:trPr>
                <w:trHeight w:val="276"/>
              </w:trPr>
              <w:tc>
                <w:tcPr>
                  <w:tcW w:w="0" w:type="auto"/>
                </w:tcPr>
                <w:p w:rsidR="00B96050" w:rsidRPr="00B96050" w:rsidRDefault="00B96050" w:rsidP="00B96050">
                  <w:pPr>
                    <w:autoSpaceDE w:val="0"/>
                    <w:autoSpaceDN w:val="0"/>
                    <w:adjustRightInd w:val="0"/>
                    <w:spacing w:after="0" w:line="240" w:lineRule="auto"/>
                    <w:rPr>
                      <w:rFonts w:cs="Arial"/>
                      <w:color w:val="000000"/>
                    </w:rPr>
                  </w:pPr>
                  <w:r w:rsidRPr="00B96050">
                    <w:rPr>
                      <w:rFonts w:cs="Arial"/>
                      <w:color w:val="000000"/>
                    </w:rPr>
                    <w:t xml:space="preserve">Career Development/Advancement </w:t>
                  </w:r>
                </w:p>
              </w:tc>
            </w:tr>
          </w:tbl>
          <w:p w:rsidR="00CB6151" w:rsidRPr="00E00D18" w:rsidRDefault="00CB6151" w:rsidP="00CB6151">
            <w:pPr>
              <w:pStyle w:val="NoSpacing"/>
            </w:pPr>
          </w:p>
        </w:tc>
        <w:tc>
          <w:tcPr>
            <w:tcW w:w="2967" w:type="dxa"/>
          </w:tcPr>
          <w:p w:rsidR="00B96050" w:rsidRPr="00E00D18" w:rsidRDefault="00B96050" w:rsidP="00B96050">
            <w:pPr>
              <w:pStyle w:val="Default"/>
              <w:rPr>
                <w:rFonts w:asciiTheme="minorHAnsi" w:hAnsiTheme="minorHAnsi"/>
                <w:sz w:val="22"/>
                <w:szCs w:val="22"/>
              </w:rPr>
            </w:pPr>
            <w:r w:rsidRPr="00E00D18">
              <w:rPr>
                <w:rFonts w:asciiTheme="minorHAnsi" w:hAnsiTheme="minorHAnsi"/>
                <w:sz w:val="22"/>
                <w:szCs w:val="22"/>
              </w:rPr>
              <w:t xml:space="preserve">CDR Caroline Le </w:t>
            </w:r>
          </w:p>
          <w:p w:rsidR="00CB6151" w:rsidRPr="00E00D18" w:rsidRDefault="004A079A" w:rsidP="009027D1">
            <w:pPr>
              <w:pStyle w:val="Default"/>
              <w:rPr>
                <w:rFonts w:asciiTheme="minorHAnsi" w:hAnsiTheme="minorHAnsi"/>
                <w:sz w:val="22"/>
                <w:szCs w:val="22"/>
              </w:rPr>
            </w:pPr>
            <w:r w:rsidRPr="00E00D18">
              <w:rPr>
                <w:rFonts w:asciiTheme="minorHAnsi" w:hAnsiTheme="minorHAnsi"/>
                <w:sz w:val="22"/>
                <w:szCs w:val="22"/>
              </w:rPr>
              <w:t xml:space="preserve">CAPT Janice Maniwang </w:t>
            </w:r>
          </w:p>
        </w:tc>
        <w:tc>
          <w:tcPr>
            <w:tcW w:w="4140" w:type="dxa"/>
          </w:tcPr>
          <w:p w:rsidR="00CB6151" w:rsidRPr="00E00D18" w:rsidRDefault="003D02FB" w:rsidP="00CB6151">
            <w:pPr>
              <w:pStyle w:val="NoSpacing"/>
            </w:pPr>
            <w:hyperlink r:id="rId10" w:history="1">
              <w:r w:rsidRPr="00E00D18">
                <w:rPr>
                  <w:rStyle w:val="Hyperlink"/>
                </w:rPr>
                <w:t>Caroline.Le@fda.hhs.gov</w:t>
              </w:r>
            </w:hyperlink>
          </w:p>
          <w:p w:rsidR="003D02FB" w:rsidRPr="00E00D18" w:rsidRDefault="003D02FB" w:rsidP="003D02FB">
            <w:pPr>
              <w:pStyle w:val="NoSpacing"/>
            </w:pPr>
            <w:hyperlink r:id="rId11" w:history="1">
              <w:r w:rsidRPr="00E00D18">
                <w:rPr>
                  <w:rStyle w:val="Hyperlink"/>
                </w:rPr>
                <w:t>Janice.maniwang@fda.hhs.gov</w:t>
              </w:r>
            </w:hyperlink>
          </w:p>
        </w:tc>
      </w:tr>
      <w:tr w:rsidR="00CB6151" w:rsidRPr="00E00D18" w:rsidTr="00E00D18">
        <w:tc>
          <w:tcPr>
            <w:tcW w:w="2968" w:type="dxa"/>
          </w:tcPr>
          <w:p w:rsidR="00B96050" w:rsidRPr="00E00D18" w:rsidRDefault="00B96050" w:rsidP="00B96050">
            <w:pPr>
              <w:pStyle w:val="Default"/>
              <w:rPr>
                <w:rFonts w:asciiTheme="minorHAnsi" w:hAnsiTheme="minorHAnsi"/>
                <w:sz w:val="22"/>
                <w:szCs w:val="22"/>
              </w:rPr>
            </w:pPr>
            <w:r w:rsidRPr="00E00D18">
              <w:rPr>
                <w:rFonts w:asciiTheme="minorHAnsi" w:hAnsiTheme="minorHAnsi"/>
                <w:sz w:val="22"/>
                <w:szCs w:val="22"/>
              </w:rPr>
              <w:t xml:space="preserve">Charter &amp; Bylaws </w:t>
            </w:r>
          </w:p>
          <w:p w:rsidR="00CB6151" w:rsidRPr="00E00D18" w:rsidRDefault="00CB6151" w:rsidP="00CB6151">
            <w:pPr>
              <w:pStyle w:val="NoSpacing"/>
            </w:pPr>
          </w:p>
        </w:tc>
        <w:tc>
          <w:tcPr>
            <w:tcW w:w="2967" w:type="dxa"/>
          </w:tcPr>
          <w:p w:rsidR="004A079A" w:rsidRPr="00E00D18" w:rsidRDefault="004A079A" w:rsidP="004A079A">
            <w:pPr>
              <w:pStyle w:val="Default"/>
              <w:rPr>
                <w:rFonts w:asciiTheme="minorHAnsi" w:hAnsiTheme="minorHAnsi"/>
                <w:sz w:val="22"/>
                <w:szCs w:val="22"/>
              </w:rPr>
            </w:pPr>
            <w:r w:rsidRPr="00E00D18">
              <w:rPr>
                <w:rFonts w:asciiTheme="minorHAnsi" w:hAnsiTheme="minorHAnsi"/>
                <w:sz w:val="22"/>
                <w:szCs w:val="22"/>
              </w:rPr>
              <w:t xml:space="preserve">LCDR Mandy Kwong </w:t>
            </w:r>
          </w:p>
          <w:p w:rsidR="00CB6151" w:rsidRPr="00E00D18" w:rsidRDefault="004A079A" w:rsidP="009027D1">
            <w:pPr>
              <w:pStyle w:val="Default"/>
              <w:rPr>
                <w:rFonts w:asciiTheme="minorHAnsi" w:hAnsiTheme="minorHAnsi"/>
                <w:sz w:val="22"/>
                <w:szCs w:val="22"/>
              </w:rPr>
            </w:pPr>
            <w:r w:rsidRPr="00E00D18">
              <w:rPr>
                <w:rFonts w:asciiTheme="minorHAnsi" w:hAnsiTheme="minorHAnsi"/>
                <w:sz w:val="22"/>
                <w:szCs w:val="22"/>
              </w:rPr>
              <w:t xml:space="preserve">CDR Minglei Cui </w:t>
            </w:r>
          </w:p>
        </w:tc>
        <w:tc>
          <w:tcPr>
            <w:tcW w:w="4140" w:type="dxa"/>
          </w:tcPr>
          <w:p w:rsidR="00CB6151" w:rsidRPr="00E00D18" w:rsidRDefault="003D02FB" w:rsidP="00CB6151">
            <w:pPr>
              <w:pStyle w:val="NoSpacing"/>
            </w:pPr>
            <w:hyperlink r:id="rId12" w:history="1">
              <w:r w:rsidRPr="00E00D18">
                <w:rPr>
                  <w:rStyle w:val="Hyperlink"/>
                </w:rPr>
                <w:t>Mandy.Kwong@fda.hhs.gov</w:t>
              </w:r>
            </w:hyperlink>
          </w:p>
          <w:p w:rsidR="003D02FB" w:rsidRPr="00E00D18" w:rsidRDefault="003D02FB" w:rsidP="003D02FB">
            <w:pPr>
              <w:pStyle w:val="NoSpacing"/>
            </w:pPr>
            <w:hyperlink r:id="rId13" w:history="1">
              <w:r w:rsidRPr="00E00D18">
                <w:rPr>
                  <w:rStyle w:val="Hyperlink"/>
                </w:rPr>
                <w:t>Minglei.Cui@fda.hhs.gov</w:t>
              </w:r>
            </w:hyperlink>
          </w:p>
        </w:tc>
      </w:tr>
      <w:tr w:rsidR="004A079A" w:rsidRPr="00E00D18" w:rsidTr="00E00D18">
        <w:tc>
          <w:tcPr>
            <w:tcW w:w="2968" w:type="dxa"/>
          </w:tcPr>
          <w:p w:rsidR="004A079A" w:rsidRPr="00E00D18" w:rsidRDefault="004A079A" w:rsidP="009027D1">
            <w:pPr>
              <w:pStyle w:val="Default"/>
              <w:rPr>
                <w:rFonts w:asciiTheme="minorHAnsi" w:hAnsiTheme="minorHAnsi"/>
                <w:sz w:val="22"/>
                <w:szCs w:val="22"/>
              </w:rPr>
            </w:pPr>
            <w:r w:rsidRPr="00E00D18">
              <w:rPr>
                <w:rFonts w:asciiTheme="minorHAnsi" w:hAnsiTheme="minorHAnsi"/>
                <w:sz w:val="22"/>
                <w:szCs w:val="22"/>
              </w:rPr>
              <w:t xml:space="preserve">Communications </w:t>
            </w:r>
          </w:p>
        </w:tc>
        <w:tc>
          <w:tcPr>
            <w:tcW w:w="2967" w:type="dxa"/>
          </w:tcPr>
          <w:p w:rsidR="004A079A" w:rsidRPr="00E00D18" w:rsidRDefault="004A079A" w:rsidP="009027D1">
            <w:pPr>
              <w:pStyle w:val="Default"/>
              <w:rPr>
                <w:rFonts w:asciiTheme="minorHAnsi" w:hAnsiTheme="minorHAnsi"/>
                <w:sz w:val="22"/>
                <w:szCs w:val="22"/>
              </w:rPr>
            </w:pPr>
            <w:r w:rsidRPr="00E00D18">
              <w:rPr>
                <w:rFonts w:asciiTheme="minorHAnsi" w:hAnsiTheme="minorHAnsi"/>
                <w:sz w:val="22"/>
                <w:szCs w:val="22"/>
              </w:rPr>
              <w:t>CDR Yoon Kong</w:t>
            </w:r>
          </w:p>
        </w:tc>
        <w:tc>
          <w:tcPr>
            <w:tcW w:w="4140" w:type="dxa"/>
          </w:tcPr>
          <w:p w:rsidR="004A079A" w:rsidRPr="00E00D18" w:rsidRDefault="004A079A" w:rsidP="004A079A">
            <w:pPr>
              <w:pStyle w:val="Default"/>
              <w:rPr>
                <w:rFonts w:asciiTheme="minorHAnsi" w:hAnsiTheme="minorHAnsi"/>
                <w:color w:val="0461C1"/>
                <w:sz w:val="22"/>
                <w:szCs w:val="22"/>
              </w:rPr>
            </w:pPr>
            <w:r w:rsidRPr="00E00D18">
              <w:rPr>
                <w:rFonts w:asciiTheme="minorHAnsi" w:hAnsiTheme="minorHAnsi"/>
                <w:color w:val="0461C1"/>
                <w:sz w:val="22"/>
                <w:szCs w:val="22"/>
              </w:rPr>
              <w:t xml:space="preserve">Yoon.Kong@fda.hhs.gov </w:t>
            </w:r>
          </w:p>
        </w:tc>
      </w:tr>
      <w:tr w:rsidR="00CB6151" w:rsidRPr="00E00D18" w:rsidTr="00E00D18">
        <w:tc>
          <w:tcPr>
            <w:tcW w:w="2968" w:type="dxa"/>
          </w:tcPr>
          <w:p w:rsidR="00B96050" w:rsidRPr="00E00D18" w:rsidRDefault="00B96050" w:rsidP="00B96050">
            <w:pPr>
              <w:pStyle w:val="Default"/>
              <w:rPr>
                <w:rFonts w:asciiTheme="minorHAnsi" w:hAnsiTheme="minorHAnsi"/>
                <w:sz w:val="22"/>
                <w:szCs w:val="22"/>
              </w:rPr>
            </w:pPr>
            <w:r w:rsidRPr="00E00D18">
              <w:rPr>
                <w:rFonts w:asciiTheme="minorHAnsi" w:hAnsiTheme="minorHAnsi"/>
                <w:sz w:val="22"/>
                <w:szCs w:val="22"/>
              </w:rPr>
              <w:t xml:space="preserve">Education and Training </w:t>
            </w:r>
          </w:p>
          <w:p w:rsidR="00CB6151" w:rsidRPr="00E00D18" w:rsidRDefault="00CB6151" w:rsidP="00CB6151">
            <w:pPr>
              <w:pStyle w:val="NoSpacing"/>
            </w:pPr>
          </w:p>
        </w:tc>
        <w:tc>
          <w:tcPr>
            <w:tcW w:w="2967" w:type="dxa"/>
          </w:tcPr>
          <w:tbl>
            <w:tblPr>
              <w:tblW w:w="0" w:type="auto"/>
              <w:tblBorders>
                <w:top w:val="nil"/>
                <w:left w:val="nil"/>
                <w:bottom w:val="nil"/>
                <w:right w:val="nil"/>
              </w:tblBorders>
              <w:tblLook w:val="0000" w:firstRow="0" w:lastRow="0" w:firstColumn="0" w:lastColumn="0" w:noHBand="0" w:noVBand="0"/>
            </w:tblPr>
            <w:tblGrid>
              <w:gridCol w:w="2472"/>
            </w:tblGrid>
            <w:tr w:rsidR="004A079A" w:rsidRPr="004A079A">
              <w:tblPrEx>
                <w:tblCellMar>
                  <w:top w:w="0" w:type="dxa"/>
                  <w:bottom w:w="0" w:type="dxa"/>
                </w:tblCellMar>
              </w:tblPrEx>
              <w:trPr>
                <w:trHeight w:val="149"/>
              </w:trPr>
              <w:tc>
                <w:tcPr>
                  <w:tcW w:w="0" w:type="auto"/>
                </w:tcPr>
                <w:p w:rsidR="004A079A" w:rsidRPr="004A079A" w:rsidRDefault="004A079A" w:rsidP="004A079A">
                  <w:pPr>
                    <w:autoSpaceDE w:val="0"/>
                    <w:autoSpaceDN w:val="0"/>
                    <w:adjustRightInd w:val="0"/>
                    <w:spacing w:after="0" w:line="240" w:lineRule="auto"/>
                    <w:rPr>
                      <w:rFonts w:cs="Arial"/>
                      <w:color w:val="000000"/>
                    </w:rPr>
                  </w:pPr>
                  <w:r w:rsidRPr="004A079A">
                    <w:rPr>
                      <w:rFonts w:cs="Arial"/>
                      <w:color w:val="000000"/>
                    </w:rPr>
                    <w:t>CDR Ruiqing Pamboukian</w:t>
                  </w:r>
                </w:p>
              </w:tc>
            </w:tr>
          </w:tbl>
          <w:p w:rsidR="004A079A" w:rsidRPr="00E00D18" w:rsidRDefault="004A079A" w:rsidP="004A079A">
            <w:pPr>
              <w:pStyle w:val="Default"/>
              <w:rPr>
                <w:rFonts w:asciiTheme="minorHAnsi" w:hAnsiTheme="minorHAnsi"/>
                <w:sz w:val="22"/>
                <w:szCs w:val="22"/>
              </w:rPr>
            </w:pPr>
            <w:r w:rsidRPr="00E00D18">
              <w:rPr>
                <w:rFonts w:asciiTheme="minorHAnsi" w:hAnsiTheme="minorHAnsi"/>
                <w:sz w:val="22"/>
                <w:szCs w:val="22"/>
              </w:rPr>
              <w:t xml:space="preserve">CAPT Ruby Lerner </w:t>
            </w:r>
          </w:p>
          <w:p w:rsidR="00CB6151" w:rsidRPr="00E00D18" w:rsidRDefault="00CB6151" w:rsidP="00CB6151">
            <w:pPr>
              <w:pStyle w:val="NoSpacing"/>
            </w:pPr>
          </w:p>
        </w:tc>
        <w:tc>
          <w:tcPr>
            <w:tcW w:w="4140" w:type="dxa"/>
          </w:tcPr>
          <w:p w:rsidR="00CB6151" w:rsidRPr="00E00D18" w:rsidRDefault="003D02FB" w:rsidP="00CB6151">
            <w:pPr>
              <w:pStyle w:val="NoSpacing"/>
            </w:pPr>
            <w:hyperlink r:id="rId14" w:history="1">
              <w:r w:rsidRPr="00E00D18">
                <w:rPr>
                  <w:rStyle w:val="Hyperlink"/>
                </w:rPr>
                <w:t>Ruiqing.Pamboukian@fda.hhs.gov</w:t>
              </w:r>
            </w:hyperlink>
          </w:p>
          <w:p w:rsidR="003D02FB" w:rsidRPr="00E00D18" w:rsidRDefault="003D02FB" w:rsidP="003D02FB">
            <w:pPr>
              <w:pStyle w:val="NoSpacing"/>
            </w:pPr>
            <w:hyperlink r:id="rId15" w:history="1">
              <w:r w:rsidRPr="00E00D18">
                <w:rPr>
                  <w:rStyle w:val="Hyperlink"/>
                </w:rPr>
                <w:t>Ruby.Lerner@fda.hhs.gov</w:t>
              </w:r>
            </w:hyperlink>
          </w:p>
        </w:tc>
      </w:tr>
      <w:tr w:rsidR="00CB6151" w:rsidRPr="00E00D18" w:rsidTr="00E00D18">
        <w:tc>
          <w:tcPr>
            <w:tcW w:w="2968" w:type="dxa"/>
          </w:tcPr>
          <w:p w:rsidR="00B96050" w:rsidRPr="00E00D18" w:rsidRDefault="00B96050" w:rsidP="00B96050">
            <w:pPr>
              <w:pStyle w:val="Default"/>
              <w:rPr>
                <w:rFonts w:asciiTheme="minorHAnsi" w:hAnsiTheme="minorHAnsi"/>
                <w:sz w:val="22"/>
                <w:szCs w:val="22"/>
              </w:rPr>
            </w:pPr>
            <w:r w:rsidRPr="00E00D18">
              <w:rPr>
                <w:rFonts w:asciiTheme="minorHAnsi" w:hAnsiTheme="minorHAnsi"/>
                <w:sz w:val="22"/>
                <w:szCs w:val="22"/>
              </w:rPr>
              <w:t xml:space="preserve">Nomination &amp; Membership </w:t>
            </w:r>
          </w:p>
          <w:p w:rsidR="00CB6151" w:rsidRPr="00E00D18" w:rsidRDefault="00CB6151" w:rsidP="00CB6151">
            <w:pPr>
              <w:pStyle w:val="NoSpacing"/>
            </w:pPr>
          </w:p>
        </w:tc>
        <w:tc>
          <w:tcPr>
            <w:tcW w:w="2967" w:type="dxa"/>
          </w:tcPr>
          <w:p w:rsidR="004A079A" w:rsidRPr="00E00D18" w:rsidRDefault="004A079A" w:rsidP="004A079A">
            <w:pPr>
              <w:pStyle w:val="Default"/>
              <w:rPr>
                <w:rFonts w:asciiTheme="minorHAnsi" w:hAnsiTheme="minorHAnsi"/>
                <w:sz w:val="22"/>
                <w:szCs w:val="22"/>
              </w:rPr>
            </w:pPr>
            <w:r w:rsidRPr="00E00D18">
              <w:rPr>
                <w:rFonts w:asciiTheme="minorHAnsi" w:hAnsiTheme="minorHAnsi"/>
                <w:sz w:val="22"/>
                <w:szCs w:val="22"/>
              </w:rPr>
              <w:t xml:space="preserve">CAPT Khang Ngo </w:t>
            </w:r>
          </w:p>
          <w:p w:rsidR="00CB6151" w:rsidRPr="00E00D18" w:rsidRDefault="004A079A" w:rsidP="009027D1">
            <w:pPr>
              <w:pStyle w:val="Default"/>
              <w:rPr>
                <w:rFonts w:asciiTheme="minorHAnsi" w:hAnsiTheme="minorHAnsi"/>
                <w:sz w:val="22"/>
                <w:szCs w:val="22"/>
              </w:rPr>
            </w:pPr>
            <w:r w:rsidRPr="00E00D18">
              <w:rPr>
                <w:rFonts w:asciiTheme="minorHAnsi" w:hAnsiTheme="minorHAnsi"/>
                <w:sz w:val="22"/>
                <w:szCs w:val="22"/>
              </w:rPr>
              <w:t xml:space="preserve">LCDR Jaspreet Gill </w:t>
            </w:r>
          </w:p>
        </w:tc>
        <w:tc>
          <w:tcPr>
            <w:tcW w:w="4140" w:type="dxa"/>
          </w:tcPr>
          <w:p w:rsidR="00CB6151" w:rsidRPr="00E00D18" w:rsidRDefault="003D02FB" w:rsidP="00CB6151">
            <w:pPr>
              <w:pStyle w:val="NoSpacing"/>
            </w:pPr>
            <w:hyperlink r:id="rId16" w:history="1">
              <w:r w:rsidRPr="00E00D18">
                <w:rPr>
                  <w:rStyle w:val="Hyperlink"/>
                </w:rPr>
                <w:t>KNgo@hrsa.gov</w:t>
              </w:r>
            </w:hyperlink>
          </w:p>
          <w:p w:rsidR="003D02FB" w:rsidRPr="00E00D18" w:rsidRDefault="003D02FB" w:rsidP="003D02FB">
            <w:pPr>
              <w:pStyle w:val="NoSpacing"/>
            </w:pPr>
            <w:hyperlink r:id="rId17" w:history="1">
              <w:r w:rsidRPr="00E00D18">
                <w:rPr>
                  <w:rStyle w:val="Hyperlink"/>
                </w:rPr>
                <w:t>Jaspreet.Gill@usda.gov</w:t>
              </w:r>
            </w:hyperlink>
          </w:p>
        </w:tc>
      </w:tr>
      <w:tr w:rsidR="00CB6151" w:rsidRPr="00E00D18" w:rsidTr="00E00D18">
        <w:tc>
          <w:tcPr>
            <w:tcW w:w="2968" w:type="dxa"/>
          </w:tcPr>
          <w:p w:rsidR="00B96050" w:rsidRPr="00E00D18" w:rsidRDefault="00B96050" w:rsidP="00B96050">
            <w:pPr>
              <w:pStyle w:val="Default"/>
              <w:rPr>
                <w:rFonts w:asciiTheme="minorHAnsi" w:hAnsiTheme="minorHAnsi"/>
                <w:sz w:val="22"/>
                <w:szCs w:val="22"/>
              </w:rPr>
            </w:pPr>
            <w:r w:rsidRPr="00E00D18">
              <w:rPr>
                <w:rFonts w:asciiTheme="minorHAnsi" w:hAnsiTheme="minorHAnsi"/>
                <w:sz w:val="22"/>
                <w:szCs w:val="22"/>
              </w:rPr>
              <w:t xml:space="preserve">Public Relations </w:t>
            </w:r>
          </w:p>
          <w:p w:rsidR="00CB6151" w:rsidRPr="00E00D18" w:rsidRDefault="00CB6151" w:rsidP="00CB6151">
            <w:pPr>
              <w:pStyle w:val="NoSpacing"/>
            </w:pPr>
          </w:p>
        </w:tc>
        <w:tc>
          <w:tcPr>
            <w:tcW w:w="2967" w:type="dxa"/>
          </w:tcPr>
          <w:p w:rsidR="004A079A" w:rsidRPr="00E00D18" w:rsidRDefault="004A079A" w:rsidP="004A079A">
            <w:pPr>
              <w:pStyle w:val="Default"/>
              <w:rPr>
                <w:rFonts w:asciiTheme="minorHAnsi" w:hAnsiTheme="minorHAnsi"/>
                <w:sz w:val="22"/>
                <w:szCs w:val="22"/>
              </w:rPr>
            </w:pPr>
            <w:r w:rsidRPr="00E00D18">
              <w:rPr>
                <w:rFonts w:asciiTheme="minorHAnsi" w:hAnsiTheme="minorHAnsi"/>
                <w:sz w:val="22"/>
                <w:szCs w:val="22"/>
              </w:rPr>
              <w:t xml:space="preserve">LCDR Rebecca Wong </w:t>
            </w:r>
          </w:p>
          <w:p w:rsidR="00CB6151" w:rsidRPr="00E00D18" w:rsidRDefault="004A079A" w:rsidP="004A079A">
            <w:pPr>
              <w:pStyle w:val="Default"/>
              <w:rPr>
                <w:rFonts w:asciiTheme="minorHAnsi" w:hAnsiTheme="minorHAnsi"/>
                <w:sz w:val="22"/>
                <w:szCs w:val="22"/>
              </w:rPr>
            </w:pPr>
            <w:r w:rsidRPr="00E00D18">
              <w:rPr>
                <w:rFonts w:asciiTheme="minorHAnsi" w:hAnsiTheme="minorHAnsi"/>
                <w:sz w:val="22"/>
                <w:szCs w:val="22"/>
              </w:rPr>
              <w:t xml:space="preserve">LCDR Kathleen Tisdale </w:t>
            </w:r>
          </w:p>
        </w:tc>
        <w:tc>
          <w:tcPr>
            <w:tcW w:w="4140" w:type="dxa"/>
          </w:tcPr>
          <w:p w:rsidR="00CB6151" w:rsidRPr="00E00D18" w:rsidRDefault="003D02FB" w:rsidP="00CB6151">
            <w:pPr>
              <w:pStyle w:val="NoSpacing"/>
            </w:pPr>
            <w:hyperlink r:id="rId18" w:history="1">
              <w:r w:rsidRPr="00E00D18">
                <w:rPr>
                  <w:rStyle w:val="Hyperlink"/>
                </w:rPr>
                <w:t>Rebecca.Wong@fda.hhs.gov</w:t>
              </w:r>
            </w:hyperlink>
          </w:p>
          <w:p w:rsidR="003D02FB" w:rsidRPr="00E00D18" w:rsidRDefault="003D02FB" w:rsidP="003D02FB">
            <w:pPr>
              <w:pStyle w:val="NoSpacing"/>
            </w:pPr>
            <w:hyperlink r:id="rId19" w:history="1">
              <w:r w:rsidRPr="00E00D18">
                <w:rPr>
                  <w:rStyle w:val="Hyperlink"/>
                </w:rPr>
                <w:t>Yai3@cdc.gov</w:t>
              </w:r>
            </w:hyperlink>
          </w:p>
        </w:tc>
      </w:tr>
      <w:tr w:rsidR="00CB6151" w:rsidRPr="00E00D18" w:rsidTr="00E00D18">
        <w:tc>
          <w:tcPr>
            <w:tcW w:w="2968" w:type="dxa"/>
          </w:tcPr>
          <w:p w:rsidR="00B96050" w:rsidRPr="00E00D18" w:rsidRDefault="00B96050" w:rsidP="00B96050">
            <w:pPr>
              <w:pStyle w:val="Default"/>
              <w:rPr>
                <w:rFonts w:asciiTheme="minorHAnsi" w:hAnsiTheme="minorHAnsi"/>
                <w:sz w:val="22"/>
                <w:szCs w:val="22"/>
              </w:rPr>
            </w:pPr>
            <w:r w:rsidRPr="00E00D18">
              <w:rPr>
                <w:rFonts w:asciiTheme="minorHAnsi" w:hAnsiTheme="minorHAnsi"/>
                <w:sz w:val="22"/>
                <w:szCs w:val="22"/>
              </w:rPr>
              <w:t xml:space="preserve">Recruitment &amp; Retention </w:t>
            </w:r>
          </w:p>
          <w:p w:rsidR="00CB6151" w:rsidRPr="00E00D18" w:rsidRDefault="00CB6151" w:rsidP="00CB6151">
            <w:pPr>
              <w:pStyle w:val="NoSpacing"/>
            </w:pPr>
          </w:p>
        </w:tc>
        <w:tc>
          <w:tcPr>
            <w:tcW w:w="2967" w:type="dxa"/>
          </w:tcPr>
          <w:p w:rsidR="004A079A" w:rsidRPr="00E00D18" w:rsidRDefault="004A079A" w:rsidP="004A079A">
            <w:pPr>
              <w:pStyle w:val="Default"/>
              <w:rPr>
                <w:rFonts w:asciiTheme="minorHAnsi" w:hAnsiTheme="minorHAnsi"/>
                <w:sz w:val="22"/>
                <w:szCs w:val="22"/>
              </w:rPr>
            </w:pPr>
            <w:r w:rsidRPr="00E00D18">
              <w:rPr>
                <w:rFonts w:asciiTheme="minorHAnsi" w:hAnsiTheme="minorHAnsi"/>
                <w:sz w:val="22"/>
                <w:szCs w:val="22"/>
              </w:rPr>
              <w:t xml:space="preserve">LCDR David Eng </w:t>
            </w:r>
          </w:p>
          <w:p w:rsidR="004A079A" w:rsidRPr="00E00D18" w:rsidRDefault="004A079A" w:rsidP="004A079A">
            <w:pPr>
              <w:pStyle w:val="Default"/>
              <w:rPr>
                <w:rFonts w:asciiTheme="minorHAnsi" w:hAnsiTheme="minorHAnsi"/>
                <w:sz w:val="22"/>
                <w:szCs w:val="22"/>
              </w:rPr>
            </w:pPr>
            <w:r w:rsidRPr="00E00D18">
              <w:rPr>
                <w:rFonts w:asciiTheme="minorHAnsi" w:hAnsiTheme="minorHAnsi"/>
                <w:sz w:val="22"/>
                <w:szCs w:val="22"/>
              </w:rPr>
              <w:t xml:space="preserve">CDR Linhua Tzeng-Goh </w:t>
            </w:r>
          </w:p>
          <w:p w:rsidR="00CB6151" w:rsidRPr="00E00D18" w:rsidRDefault="00CB6151" w:rsidP="00CB6151">
            <w:pPr>
              <w:pStyle w:val="NoSpacing"/>
            </w:pPr>
          </w:p>
        </w:tc>
        <w:tc>
          <w:tcPr>
            <w:tcW w:w="4140" w:type="dxa"/>
          </w:tcPr>
          <w:p w:rsidR="00CB6151" w:rsidRPr="00E00D18" w:rsidRDefault="00E00D18" w:rsidP="00CB6151">
            <w:pPr>
              <w:pStyle w:val="NoSpacing"/>
            </w:pPr>
            <w:hyperlink r:id="rId20" w:history="1">
              <w:r w:rsidRPr="00E00D18">
                <w:rPr>
                  <w:rStyle w:val="Hyperlink"/>
                </w:rPr>
                <w:t>David.Eng@fda.hhs.gov</w:t>
              </w:r>
            </w:hyperlink>
          </w:p>
          <w:p w:rsidR="00E00D18" w:rsidRPr="00E00D18" w:rsidRDefault="00E00D18" w:rsidP="00CB6151">
            <w:pPr>
              <w:pStyle w:val="NoSpacing"/>
            </w:pPr>
            <w:hyperlink r:id="rId21" w:history="1">
              <w:r w:rsidRPr="00E00D18">
                <w:rPr>
                  <w:rStyle w:val="Hyperlink"/>
                </w:rPr>
                <w:t>Linhua.Tzeng@fda.hhs.gov</w:t>
              </w:r>
            </w:hyperlink>
          </w:p>
          <w:p w:rsidR="00E00D18" w:rsidRPr="00E00D18" w:rsidRDefault="00E00D18" w:rsidP="00CB6151">
            <w:pPr>
              <w:pStyle w:val="NoSpacing"/>
            </w:pPr>
          </w:p>
        </w:tc>
      </w:tr>
      <w:tr w:rsidR="00CB6151" w:rsidRPr="00E00D18" w:rsidTr="00E00D18">
        <w:tc>
          <w:tcPr>
            <w:tcW w:w="2968" w:type="dxa"/>
          </w:tcPr>
          <w:p w:rsidR="00B96050" w:rsidRPr="00E00D18" w:rsidRDefault="00B96050" w:rsidP="00B96050">
            <w:pPr>
              <w:pStyle w:val="Default"/>
              <w:rPr>
                <w:rFonts w:asciiTheme="minorHAnsi" w:hAnsiTheme="minorHAnsi"/>
                <w:sz w:val="22"/>
                <w:szCs w:val="22"/>
              </w:rPr>
            </w:pPr>
            <w:r w:rsidRPr="00E00D18">
              <w:rPr>
                <w:rFonts w:asciiTheme="minorHAnsi" w:hAnsiTheme="minorHAnsi"/>
                <w:sz w:val="22"/>
                <w:szCs w:val="22"/>
              </w:rPr>
              <w:t xml:space="preserve">Publications </w:t>
            </w:r>
          </w:p>
          <w:p w:rsidR="00CB6151" w:rsidRPr="00E00D18" w:rsidRDefault="00CB6151" w:rsidP="00CB6151">
            <w:pPr>
              <w:pStyle w:val="NoSpacing"/>
            </w:pPr>
          </w:p>
        </w:tc>
        <w:tc>
          <w:tcPr>
            <w:tcW w:w="2967" w:type="dxa"/>
          </w:tcPr>
          <w:p w:rsidR="004A079A" w:rsidRPr="00E00D18" w:rsidRDefault="004A079A" w:rsidP="004A079A">
            <w:pPr>
              <w:pStyle w:val="Default"/>
              <w:rPr>
                <w:rFonts w:asciiTheme="minorHAnsi" w:hAnsiTheme="minorHAnsi"/>
                <w:sz w:val="22"/>
                <w:szCs w:val="22"/>
              </w:rPr>
            </w:pPr>
            <w:r w:rsidRPr="00E00D18">
              <w:rPr>
                <w:rFonts w:asciiTheme="minorHAnsi" w:hAnsiTheme="minorHAnsi"/>
                <w:sz w:val="22"/>
                <w:szCs w:val="22"/>
              </w:rPr>
              <w:t xml:space="preserve">LT Huan Nhan Tran </w:t>
            </w:r>
          </w:p>
          <w:p w:rsidR="004A079A" w:rsidRPr="00E00D18" w:rsidRDefault="004A079A" w:rsidP="004A079A">
            <w:pPr>
              <w:pStyle w:val="Default"/>
              <w:rPr>
                <w:rFonts w:asciiTheme="minorHAnsi" w:hAnsiTheme="minorHAnsi"/>
                <w:sz w:val="22"/>
                <w:szCs w:val="22"/>
              </w:rPr>
            </w:pPr>
            <w:r w:rsidRPr="00E00D18">
              <w:rPr>
                <w:rFonts w:asciiTheme="minorHAnsi" w:hAnsiTheme="minorHAnsi"/>
                <w:sz w:val="22"/>
                <w:szCs w:val="22"/>
              </w:rPr>
              <w:t xml:space="preserve">LT William Chang </w:t>
            </w:r>
          </w:p>
          <w:p w:rsidR="00CB6151" w:rsidRPr="00E00D18" w:rsidRDefault="004A079A" w:rsidP="004A079A">
            <w:pPr>
              <w:pStyle w:val="Default"/>
              <w:rPr>
                <w:rFonts w:asciiTheme="minorHAnsi" w:hAnsiTheme="minorHAnsi"/>
                <w:sz w:val="22"/>
                <w:szCs w:val="22"/>
              </w:rPr>
            </w:pPr>
            <w:r w:rsidRPr="00E00D18">
              <w:rPr>
                <w:rFonts w:asciiTheme="minorHAnsi" w:hAnsiTheme="minorHAnsi"/>
                <w:sz w:val="22"/>
                <w:szCs w:val="22"/>
              </w:rPr>
              <w:t xml:space="preserve">LCDR Catherine Arnatt </w:t>
            </w:r>
          </w:p>
        </w:tc>
        <w:tc>
          <w:tcPr>
            <w:tcW w:w="4140" w:type="dxa"/>
          </w:tcPr>
          <w:p w:rsidR="00CB6151" w:rsidRPr="00E00D18" w:rsidRDefault="00E00D18" w:rsidP="00CB6151">
            <w:pPr>
              <w:pStyle w:val="NoSpacing"/>
            </w:pPr>
            <w:hyperlink r:id="rId22" w:history="1">
              <w:r w:rsidRPr="00E00D18">
                <w:rPr>
                  <w:rStyle w:val="Hyperlink"/>
                </w:rPr>
                <w:t>Huan.Tran@fda.hhs.gov</w:t>
              </w:r>
            </w:hyperlink>
          </w:p>
          <w:p w:rsidR="00E00D18" w:rsidRPr="00E00D18" w:rsidRDefault="00E00D18" w:rsidP="00CB6151">
            <w:pPr>
              <w:pStyle w:val="NoSpacing"/>
            </w:pPr>
            <w:hyperlink r:id="rId23" w:history="1">
              <w:r w:rsidRPr="00E00D18">
                <w:rPr>
                  <w:rStyle w:val="Hyperlink"/>
                </w:rPr>
                <w:t>William.Chang1@fda.hhs.gov</w:t>
              </w:r>
            </w:hyperlink>
          </w:p>
          <w:p w:rsidR="00E00D18" w:rsidRPr="00E00D18" w:rsidRDefault="00E00D18" w:rsidP="00E00D18">
            <w:pPr>
              <w:pStyle w:val="NoSpacing"/>
            </w:pPr>
            <w:hyperlink r:id="rId24" w:history="1">
              <w:r w:rsidRPr="00E00D18">
                <w:rPr>
                  <w:rStyle w:val="Hyperlink"/>
                </w:rPr>
                <w:t>carnatt@southcentralfoundation.come</w:t>
              </w:r>
            </w:hyperlink>
          </w:p>
        </w:tc>
      </w:tr>
    </w:tbl>
    <w:p w:rsidR="00CB6151" w:rsidRPr="00E00D18" w:rsidRDefault="00CB6151" w:rsidP="00CB6151">
      <w:pPr>
        <w:pStyle w:val="NoSpacing"/>
        <w:rPr>
          <w:b/>
        </w:rPr>
      </w:pPr>
      <w:r w:rsidRPr="00E00D18">
        <w:rPr>
          <w:b/>
        </w:rPr>
        <w:t>Workgroups</w:t>
      </w:r>
    </w:p>
    <w:tbl>
      <w:tblPr>
        <w:tblStyle w:val="TableGrid"/>
        <w:tblW w:w="10075" w:type="dxa"/>
        <w:tblLook w:val="04A0" w:firstRow="1" w:lastRow="0" w:firstColumn="1" w:lastColumn="0" w:noHBand="0" w:noVBand="1"/>
      </w:tblPr>
      <w:tblGrid>
        <w:gridCol w:w="2975"/>
        <w:gridCol w:w="2967"/>
        <w:gridCol w:w="4133"/>
      </w:tblGrid>
      <w:tr w:rsidR="00CB6151" w:rsidRPr="00E00D18" w:rsidTr="00E00D18">
        <w:tc>
          <w:tcPr>
            <w:tcW w:w="2975" w:type="dxa"/>
          </w:tcPr>
          <w:p w:rsidR="00B96050" w:rsidRPr="00E00D18" w:rsidRDefault="00B96050" w:rsidP="00B96050">
            <w:pPr>
              <w:pStyle w:val="Default"/>
              <w:rPr>
                <w:rFonts w:asciiTheme="minorHAnsi" w:hAnsiTheme="minorHAnsi"/>
                <w:sz w:val="22"/>
                <w:szCs w:val="22"/>
              </w:rPr>
            </w:pPr>
            <w:r w:rsidRPr="00E00D18">
              <w:rPr>
                <w:rFonts w:asciiTheme="minorHAnsi" w:hAnsiTheme="minorHAnsi"/>
                <w:sz w:val="22"/>
                <w:szCs w:val="22"/>
              </w:rPr>
              <w:t xml:space="preserve">Social Media </w:t>
            </w:r>
          </w:p>
          <w:p w:rsidR="00CB6151" w:rsidRPr="00E00D18" w:rsidRDefault="00CB6151" w:rsidP="00CB6151">
            <w:pPr>
              <w:pStyle w:val="NoSpacing"/>
              <w:rPr>
                <w:b/>
              </w:rPr>
            </w:pPr>
          </w:p>
        </w:tc>
        <w:tc>
          <w:tcPr>
            <w:tcW w:w="2967" w:type="dxa"/>
          </w:tcPr>
          <w:p w:rsidR="004A079A" w:rsidRPr="00E00D18" w:rsidRDefault="004A079A" w:rsidP="004A079A">
            <w:pPr>
              <w:pStyle w:val="Default"/>
              <w:rPr>
                <w:rFonts w:asciiTheme="minorHAnsi" w:hAnsiTheme="minorHAnsi"/>
                <w:sz w:val="22"/>
                <w:szCs w:val="22"/>
              </w:rPr>
            </w:pPr>
            <w:r w:rsidRPr="00E00D18">
              <w:rPr>
                <w:rFonts w:asciiTheme="minorHAnsi" w:hAnsiTheme="minorHAnsi"/>
                <w:sz w:val="22"/>
                <w:szCs w:val="22"/>
              </w:rPr>
              <w:t xml:space="preserve">CDR Jerry Zee </w:t>
            </w:r>
          </w:p>
          <w:p w:rsidR="004A079A" w:rsidRPr="00E00D18" w:rsidRDefault="004A079A" w:rsidP="004A079A">
            <w:pPr>
              <w:pStyle w:val="Default"/>
              <w:rPr>
                <w:rFonts w:asciiTheme="minorHAnsi" w:hAnsiTheme="minorHAnsi"/>
                <w:sz w:val="22"/>
                <w:szCs w:val="22"/>
              </w:rPr>
            </w:pPr>
            <w:r w:rsidRPr="00E00D18">
              <w:rPr>
                <w:rFonts w:asciiTheme="minorHAnsi" w:hAnsiTheme="minorHAnsi"/>
                <w:sz w:val="22"/>
                <w:szCs w:val="22"/>
              </w:rPr>
              <w:t xml:space="preserve">LCDR Theresa Castellanos </w:t>
            </w:r>
          </w:p>
          <w:p w:rsidR="00CB6151" w:rsidRPr="00E00D18" w:rsidRDefault="00CB6151" w:rsidP="004A079A">
            <w:pPr>
              <w:pStyle w:val="Default"/>
              <w:rPr>
                <w:rFonts w:asciiTheme="minorHAnsi" w:hAnsiTheme="minorHAnsi"/>
                <w:b/>
                <w:sz w:val="22"/>
                <w:szCs w:val="22"/>
              </w:rPr>
            </w:pPr>
          </w:p>
        </w:tc>
        <w:tc>
          <w:tcPr>
            <w:tcW w:w="4133" w:type="dxa"/>
          </w:tcPr>
          <w:p w:rsidR="00CB6151" w:rsidRPr="00E00D18" w:rsidRDefault="00E00D18" w:rsidP="00CB6151">
            <w:pPr>
              <w:pStyle w:val="NoSpacing"/>
            </w:pPr>
            <w:hyperlink r:id="rId25" w:history="1">
              <w:r w:rsidRPr="00E00D18">
                <w:rPr>
                  <w:rStyle w:val="Hyperlink"/>
                </w:rPr>
                <w:t>Jerry.Zee@cms.hhs.gov</w:t>
              </w:r>
            </w:hyperlink>
          </w:p>
          <w:p w:rsidR="00E00D18" w:rsidRPr="00E00D18" w:rsidRDefault="00E00D18" w:rsidP="00E00D18">
            <w:pPr>
              <w:pStyle w:val="NoSpacing"/>
            </w:pPr>
            <w:hyperlink r:id="rId26" w:history="1">
              <w:r w:rsidRPr="00E00D18">
                <w:rPr>
                  <w:rStyle w:val="Hyperlink"/>
                </w:rPr>
                <w:t>TCastellanos@southcentralFoundation.com</w:t>
              </w:r>
            </w:hyperlink>
          </w:p>
        </w:tc>
      </w:tr>
      <w:tr w:rsidR="00CB6151" w:rsidRPr="00E00D18" w:rsidTr="00E00D18">
        <w:tc>
          <w:tcPr>
            <w:tcW w:w="2975" w:type="dxa"/>
          </w:tcPr>
          <w:p w:rsidR="00B96050" w:rsidRPr="00E00D18" w:rsidRDefault="00B96050" w:rsidP="00B96050">
            <w:pPr>
              <w:pStyle w:val="Default"/>
              <w:rPr>
                <w:rFonts w:asciiTheme="minorHAnsi" w:hAnsiTheme="minorHAnsi"/>
                <w:sz w:val="22"/>
                <w:szCs w:val="22"/>
              </w:rPr>
            </w:pPr>
            <w:r w:rsidRPr="00E00D18">
              <w:rPr>
                <w:rFonts w:asciiTheme="minorHAnsi" w:hAnsiTheme="minorHAnsi"/>
                <w:sz w:val="22"/>
                <w:szCs w:val="22"/>
              </w:rPr>
              <w:t xml:space="preserve">Community Engagement </w:t>
            </w:r>
          </w:p>
          <w:p w:rsidR="00CB6151" w:rsidRPr="00E00D18" w:rsidRDefault="00CB6151" w:rsidP="00CB6151">
            <w:pPr>
              <w:pStyle w:val="NoSpacing"/>
              <w:rPr>
                <w:b/>
              </w:rPr>
            </w:pPr>
          </w:p>
        </w:tc>
        <w:tc>
          <w:tcPr>
            <w:tcW w:w="2967" w:type="dxa"/>
          </w:tcPr>
          <w:p w:rsidR="004A079A" w:rsidRPr="00E00D18" w:rsidRDefault="004A079A" w:rsidP="004A079A">
            <w:pPr>
              <w:pStyle w:val="Default"/>
              <w:rPr>
                <w:rFonts w:asciiTheme="minorHAnsi" w:hAnsiTheme="minorHAnsi"/>
                <w:sz w:val="22"/>
                <w:szCs w:val="22"/>
              </w:rPr>
            </w:pPr>
            <w:r w:rsidRPr="00E00D18">
              <w:rPr>
                <w:rFonts w:asciiTheme="minorHAnsi" w:hAnsiTheme="minorHAnsi"/>
                <w:sz w:val="22"/>
                <w:szCs w:val="22"/>
              </w:rPr>
              <w:t xml:space="preserve">CDR Ranjodh Gill </w:t>
            </w:r>
          </w:p>
          <w:p w:rsidR="004A079A" w:rsidRPr="00E00D18" w:rsidRDefault="004A079A" w:rsidP="004A079A">
            <w:pPr>
              <w:pStyle w:val="Default"/>
              <w:rPr>
                <w:rFonts w:asciiTheme="minorHAnsi" w:hAnsiTheme="minorHAnsi"/>
                <w:sz w:val="22"/>
                <w:szCs w:val="22"/>
              </w:rPr>
            </w:pPr>
            <w:r w:rsidRPr="00E00D18">
              <w:rPr>
                <w:rFonts w:asciiTheme="minorHAnsi" w:hAnsiTheme="minorHAnsi"/>
                <w:sz w:val="22"/>
                <w:szCs w:val="22"/>
              </w:rPr>
              <w:t xml:space="preserve">LCDR Kinbo Lee </w:t>
            </w:r>
          </w:p>
          <w:p w:rsidR="004A079A" w:rsidRPr="00E00D18" w:rsidRDefault="004A079A" w:rsidP="00CB6151">
            <w:pPr>
              <w:pStyle w:val="NoSpacing"/>
              <w:rPr>
                <w:b/>
              </w:rPr>
            </w:pPr>
          </w:p>
        </w:tc>
        <w:tc>
          <w:tcPr>
            <w:tcW w:w="4133" w:type="dxa"/>
          </w:tcPr>
          <w:p w:rsidR="00CB6151" w:rsidRPr="00E00D18" w:rsidRDefault="00E00D18" w:rsidP="00CB6151">
            <w:pPr>
              <w:pStyle w:val="NoSpacing"/>
            </w:pPr>
            <w:hyperlink r:id="rId27" w:history="1">
              <w:r w:rsidRPr="00E00D18">
                <w:rPr>
                  <w:rStyle w:val="Hyperlink"/>
                </w:rPr>
                <w:t>Ranjodh.Gill@nih.gov</w:t>
              </w:r>
            </w:hyperlink>
          </w:p>
          <w:p w:rsidR="00E00D18" w:rsidRPr="00E00D18" w:rsidRDefault="00E00D18" w:rsidP="00E00D18">
            <w:pPr>
              <w:pStyle w:val="NoSpacing"/>
            </w:pPr>
            <w:hyperlink r:id="rId28" w:history="1">
              <w:r w:rsidRPr="00E00D18">
                <w:rPr>
                  <w:rStyle w:val="Hyperlink"/>
                </w:rPr>
                <w:t>Kinbo.Lee@fda.hhs.gov</w:t>
              </w:r>
            </w:hyperlink>
          </w:p>
        </w:tc>
      </w:tr>
    </w:tbl>
    <w:p w:rsidR="00E00D18" w:rsidRDefault="00E00D18" w:rsidP="009027D1">
      <w:pPr>
        <w:rPr>
          <w:sz w:val="24"/>
          <w:szCs w:val="24"/>
        </w:rPr>
      </w:pPr>
    </w:p>
    <w:p w:rsidR="00E00D18" w:rsidRDefault="00E00D18" w:rsidP="009027D1">
      <w:pPr>
        <w:rPr>
          <w:sz w:val="24"/>
          <w:szCs w:val="24"/>
        </w:rPr>
      </w:pPr>
    </w:p>
    <w:p w:rsidR="00CB6151" w:rsidRPr="00CB6151" w:rsidRDefault="009027D1" w:rsidP="009027D1">
      <w:pPr>
        <w:rPr>
          <w:b/>
          <w:sz w:val="24"/>
          <w:szCs w:val="24"/>
        </w:rPr>
      </w:pPr>
      <w:r w:rsidRPr="009027D1">
        <w:rPr>
          <w:sz w:val="24"/>
          <w:szCs w:val="24"/>
        </w:rPr>
        <w:t xml:space="preserve">2020 APAOC Voting Membership FAQ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Page 4</w:t>
      </w:r>
      <w:r w:rsidRPr="009027D1">
        <w:rPr>
          <w:sz w:val="24"/>
          <w:szCs w:val="24"/>
        </w:rPr>
        <w:t xml:space="preserve"> of 4</w:t>
      </w:r>
    </w:p>
    <w:sectPr w:rsidR="00CB6151" w:rsidRPr="00CB61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8F1" w:rsidRDefault="009008F1" w:rsidP="00274FAD">
      <w:pPr>
        <w:spacing w:after="0" w:line="240" w:lineRule="auto"/>
      </w:pPr>
      <w:r>
        <w:separator/>
      </w:r>
    </w:p>
  </w:endnote>
  <w:endnote w:type="continuationSeparator" w:id="0">
    <w:p w:rsidR="009008F1" w:rsidRDefault="009008F1" w:rsidP="00274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Math">
    <w:altName w:val="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8F1" w:rsidRDefault="009008F1" w:rsidP="00274FAD">
      <w:pPr>
        <w:spacing w:after="0" w:line="240" w:lineRule="auto"/>
      </w:pPr>
      <w:r>
        <w:separator/>
      </w:r>
    </w:p>
  </w:footnote>
  <w:footnote w:type="continuationSeparator" w:id="0">
    <w:p w:rsidR="009008F1" w:rsidRDefault="009008F1" w:rsidP="00274F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195"/>
    <w:rsid w:val="000E0542"/>
    <w:rsid w:val="00274FAD"/>
    <w:rsid w:val="003D02FB"/>
    <w:rsid w:val="004A079A"/>
    <w:rsid w:val="00540195"/>
    <w:rsid w:val="008A4015"/>
    <w:rsid w:val="009008F1"/>
    <w:rsid w:val="009027D1"/>
    <w:rsid w:val="00B96050"/>
    <w:rsid w:val="00CB6151"/>
    <w:rsid w:val="00E00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3AB9"/>
  <w15:chartTrackingRefBased/>
  <w15:docId w15:val="{AC0100EA-5313-46FB-9DFB-23A8D969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0195"/>
    <w:rPr>
      <w:strike w:val="0"/>
      <w:dstrike w:val="0"/>
      <w:color w:val="337AB7"/>
      <w:u w:val="none"/>
      <w:effect w:val="none"/>
      <w:shd w:val="clear" w:color="auto" w:fill="auto"/>
    </w:rPr>
  </w:style>
  <w:style w:type="table" w:styleId="TableGrid">
    <w:name w:val="Table Grid"/>
    <w:basedOn w:val="TableNormal"/>
    <w:uiPriority w:val="39"/>
    <w:rsid w:val="00CB6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6151"/>
    <w:pPr>
      <w:spacing w:after="0" w:line="240" w:lineRule="auto"/>
    </w:pPr>
  </w:style>
  <w:style w:type="paragraph" w:customStyle="1" w:styleId="Default">
    <w:name w:val="Default"/>
    <w:rsid w:val="00CB6151"/>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274F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4FAD"/>
    <w:rPr>
      <w:sz w:val="20"/>
      <w:szCs w:val="20"/>
    </w:rPr>
  </w:style>
  <w:style w:type="character" w:styleId="EndnoteReference">
    <w:name w:val="endnote reference"/>
    <w:basedOn w:val="DefaultParagraphFont"/>
    <w:uiPriority w:val="99"/>
    <w:semiHidden/>
    <w:unhideWhenUsed/>
    <w:rsid w:val="00274FAD"/>
    <w:rPr>
      <w:vertAlign w:val="superscript"/>
    </w:rPr>
  </w:style>
  <w:style w:type="paragraph" w:styleId="FootnoteText">
    <w:name w:val="footnote text"/>
    <w:basedOn w:val="Normal"/>
    <w:link w:val="FootnoteTextChar"/>
    <w:uiPriority w:val="99"/>
    <w:semiHidden/>
    <w:unhideWhenUsed/>
    <w:rsid w:val="00274F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4FAD"/>
    <w:rPr>
      <w:sz w:val="20"/>
      <w:szCs w:val="20"/>
    </w:rPr>
  </w:style>
  <w:style w:type="character" w:styleId="FootnoteReference">
    <w:name w:val="footnote reference"/>
    <w:basedOn w:val="DefaultParagraphFont"/>
    <w:uiPriority w:val="99"/>
    <w:semiHidden/>
    <w:unhideWhenUsed/>
    <w:rsid w:val="00274FAD"/>
    <w:rPr>
      <w:vertAlign w:val="superscript"/>
    </w:rPr>
  </w:style>
  <w:style w:type="paragraph" w:styleId="Header">
    <w:name w:val="header"/>
    <w:basedOn w:val="Normal"/>
    <w:link w:val="HeaderChar"/>
    <w:uiPriority w:val="99"/>
    <w:unhideWhenUsed/>
    <w:rsid w:val="00274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FAD"/>
  </w:style>
  <w:style w:type="paragraph" w:styleId="Footer">
    <w:name w:val="footer"/>
    <w:basedOn w:val="Normal"/>
    <w:link w:val="FooterChar"/>
    <w:uiPriority w:val="99"/>
    <w:unhideWhenUsed/>
    <w:rsid w:val="00274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pti.Kalra@fda.hhs.gov" TargetMode="External"/><Relationship Id="rId13" Type="http://schemas.openxmlformats.org/officeDocument/2006/relationships/hyperlink" Target="mailto:Minglei.Cui@fda.hhs.gov" TargetMode="External"/><Relationship Id="rId18" Type="http://schemas.openxmlformats.org/officeDocument/2006/relationships/hyperlink" Target="mailto:Rebecca.Wong@fda.hhs.gov" TargetMode="External"/><Relationship Id="rId26" Type="http://schemas.openxmlformats.org/officeDocument/2006/relationships/hyperlink" Target="mailto:TCastellanos@southcentralFoundation.com" TargetMode="External"/><Relationship Id="rId3" Type="http://schemas.openxmlformats.org/officeDocument/2006/relationships/settings" Target="settings.xml"/><Relationship Id="rId21" Type="http://schemas.openxmlformats.org/officeDocument/2006/relationships/hyperlink" Target="mailto:Linhua.Tzeng@fda.hhs.gov" TargetMode="External"/><Relationship Id="rId7" Type="http://schemas.openxmlformats.org/officeDocument/2006/relationships/hyperlink" Target="mailto:Ji.LaRose@fda.hhs.gov;" TargetMode="External"/><Relationship Id="rId12" Type="http://schemas.openxmlformats.org/officeDocument/2006/relationships/hyperlink" Target="mailto:Mandy.Kwong@fda.hhs.gov" TargetMode="External"/><Relationship Id="rId17" Type="http://schemas.openxmlformats.org/officeDocument/2006/relationships/hyperlink" Target="mailto:Jaspreet.Gill@usda.gov" TargetMode="External"/><Relationship Id="rId25" Type="http://schemas.openxmlformats.org/officeDocument/2006/relationships/hyperlink" Target="mailto:Jerry.Zee@cms.hhs.gov" TargetMode="External"/><Relationship Id="rId2" Type="http://schemas.openxmlformats.org/officeDocument/2006/relationships/styles" Target="styles.xml"/><Relationship Id="rId16" Type="http://schemas.openxmlformats.org/officeDocument/2006/relationships/hyperlink" Target="mailto:KNgo@hrsa.gov" TargetMode="External"/><Relationship Id="rId20" Type="http://schemas.openxmlformats.org/officeDocument/2006/relationships/hyperlink" Target="mailto:David.Eng@fda.hhs.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Janice.maniwang@fda.hhs.gov" TargetMode="External"/><Relationship Id="rId24" Type="http://schemas.openxmlformats.org/officeDocument/2006/relationships/hyperlink" Target="mailto:carnatt@southcentralfoundation.come" TargetMode="External"/><Relationship Id="rId5" Type="http://schemas.openxmlformats.org/officeDocument/2006/relationships/footnotes" Target="footnotes.xml"/><Relationship Id="rId15" Type="http://schemas.openxmlformats.org/officeDocument/2006/relationships/hyperlink" Target="mailto:Ruby.Lerner@fda.hhs.gov" TargetMode="External"/><Relationship Id="rId23" Type="http://schemas.openxmlformats.org/officeDocument/2006/relationships/hyperlink" Target="mailto:William.Chang1@fda.hhs.gov" TargetMode="External"/><Relationship Id="rId28" Type="http://schemas.openxmlformats.org/officeDocument/2006/relationships/hyperlink" Target="mailto:Kinbo.Lee@fda.hhs.gov" TargetMode="External"/><Relationship Id="rId10" Type="http://schemas.openxmlformats.org/officeDocument/2006/relationships/hyperlink" Target="mailto:Caroline.Le@fda.hhs.gov" TargetMode="External"/><Relationship Id="rId19" Type="http://schemas.openxmlformats.org/officeDocument/2006/relationships/hyperlink" Target="mailto:Yai3@cdc.gov" TargetMode="External"/><Relationship Id="rId4" Type="http://schemas.openxmlformats.org/officeDocument/2006/relationships/webSettings" Target="webSettings.xml"/><Relationship Id="rId9" Type="http://schemas.openxmlformats.org/officeDocument/2006/relationships/hyperlink" Target="mailto:Hif1@cdc.gov" TargetMode="External"/><Relationship Id="rId14" Type="http://schemas.openxmlformats.org/officeDocument/2006/relationships/hyperlink" Target="mailto:Ruiqing.Pamboukian@fda.hhs.gov" TargetMode="External"/><Relationship Id="rId22" Type="http://schemas.openxmlformats.org/officeDocument/2006/relationships/hyperlink" Target="mailto:Huan.Tran@fda.hhs.gov" TargetMode="External"/><Relationship Id="rId27" Type="http://schemas.openxmlformats.org/officeDocument/2006/relationships/hyperlink" Target="mailto:Ranjodh.Gill@nih.go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8964A-4AF2-476A-AAE0-5F90B729A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Federal Bureau of Prisons</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 Yee</dc:creator>
  <cp:keywords/>
  <dc:description/>
  <cp:lastModifiedBy>Vang, Yee</cp:lastModifiedBy>
  <cp:revision>4</cp:revision>
  <dcterms:created xsi:type="dcterms:W3CDTF">2021-05-12T13:03:00Z</dcterms:created>
  <dcterms:modified xsi:type="dcterms:W3CDTF">2021-05-12T17:06:00Z</dcterms:modified>
</cp:coreProperties>
</file>